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C8DD2" w14:textId="2972084C" w:rsidR="00DE10A1" w:rsidRPr="00766B05" w:rsidRDefault="00433421" w:rsidP="006D01EA">
      <w:pPr>
        <w:pStyle w:val="Paragrafoelenco"/>
        <w:spacing w:line="360" w:lineRule="auto"/>
        <w:ind w:left="0"/>
        <w:jc w:val="center"/>
        <w:rPr>
          <w:rFonts w:cstheme="minorHAnsi"/>
          <w:b/>
          <w:sz w:val="24"/>
          <w:szCs w:val="24"/>
        </w:rPr>
      </w:pPr>
      <w:bookmarkStart w:id="0" w:name="_GoBack"/>
      <w:bookmarkEnd w:id="0"/>
      <w:r>
        <w:rPr>
          <w:rFonts w:ascii="Times New Roman" w:hAnsi="Times New Roman" w:cs="Times New Roman"/>
          <w:b/>
          <w:noProof/>
          <w:sz w:val="28"/>
          <w:szCs w:val="28"/>
          <w:lang w:eastAsia="it-IT"/>
        </w:rPr>
        <w:drawing>
          <wp:inline distT="0" distB="0" distL="0" distR="0" wp14:anchorId="16B5041C" wp14:editId="396B5800">
            <wp:extent cx="1350645" cy="1350645"/>
            <wp:effectExtent l="0" t="0" r="1905" b="1905"/>
            <wp:docPr id="5071626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6263" name="Immagine 50716263"/>
                    <pic:cNvPicPr/>
                  </pic:nvPicPr>
                  <pic:blipFill>
                    <a:blip r:embed="rId8">
                      <a:extLst>
                        <a:ext uri="{28A0092B-C50C-407E-A947-70E740481C1C}">
                          <a14:useLocalDpi xmlns:a14="http://schemas.microsoft.com/office/drawing/2010/main" val="0"/>
                        </a:ext>
                      </a:extLst>
                    </a:blip>
                    <a:stretch>
                      <a:fillRect/>
                    </a:stretch>
                  </pic:blipFill>
                  <pic:spPr>
                    <a:xfrm>
                      <a:off x="0" y="0"/>
                      <a:ext cx="1350645" cy="1350645"/>
                    </a:xfrm>
                    <a:prstGeom prst="rect">
                      <a:avLst/>
                    </a:prstGeom>
                  </pic:spPr>
                </pic:pic>
              </a:graphicData>
            </a:graphic>
          </wp:inline>
        </w:drawing>
      </w:r>
    </w:p>
    <w:p w14:paraId="5A398AAD" w14:textId="54999A18" w:rsidR="00DE10A1" w:rsidRPr="00964FF5" w:rsidRDefault="00964FF5" w:rsidP="00766B05">
      <w:pPr>
        <w:pStyle w:val="Paragrafoelenco"/>
        <w:spacing w:line="360" w:lineRule="auto"/>
        <w:rPr>
          <w:rFonts w:cstheme="minorHAnsi"/>
          <w:b/>
          <w:sz w:val="36"/>
          <w:szCs w:val="36"/>
        </w:rPr>
      </w:pPr>
      <w:r>
        <w:rPr>
          <w:rFonts w:cstheme="minorHAnsi"/>
          <w:b/>
          <w:noProof/>
          <w:sz w:val="36"/>
          <w:szCs w:val="36"/>
          <w:lang w:eastAsia="it-IT"/>
        </w:rPr>
        <mc:AlternateContent>
          <mc:Choice Requires="wps">
            <w:drawing>
              <wp:anchor distT="0" distB="0" distL="114300" distR="114300" simplePos="0" relativeHeight="251659264" behindDoc="0" locked="0" layoutInCell="1" allowOverlap="1" wp14:anchorId="401875ED" wp14:editId="5B0897AD">
                <wp:simplePos x="0" y="0"/>
                <wp:positionH relativeFrom="column">
                  <wp:posOffset>350520</wp:posOffset>
                </wp:positionH>
                <wp:positionV relativeFrom="paragraph">
                  <wp:posOffset>265430</wp:posOffset>
                </wp:positionV>
                <wp:extent cx="5520690" cy="883920"/>
                <wp:effectExtent l="19050" t="19050" r="22860" b="11430"/>
                <wp:wrapNone/>
                <wp:docPr id="1756410010" name="Casella di testo 1"/>
                <wp:cNvGraphicFramePr/>
                <a:graphic xmlns:a="http://schemas.openxmlformats.org/drawingml/2006/main">
                  <a:graphicData uri="http://schemas.microsoft.com/office/word/2010/wordprocessingShape">
                    <wps:wsp>
                      <wps:cNvSpPr txBox="1"/>
                      <wps:spPr>
                        <a:xfrm>
                          <a:off x="0" y="0"/>
                          <a:ext cx="5520690" cy="883920"/>
                        </a:xfrm>
                        <a:prstGeom prst="rect">
                          <a:avLst/>
                        </a:prstGeom>
                        <a:ln w="31750" cmpd="sng">
                          <a:solidFill>
                            <a:schemeClr val="accent5">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696E3470" w14:textId="1A0FCFF7" w:rsidR="005A05D6" w:rsidRPr="00433421" w:rsidRDefault="005A05D6" w:rsidP="00433421">
                            <w:pPr>
                              <w:pStyle w:val="Paragrafoelenco"/>
                              <w:spacing w:line="360" w:lineRule="auto"/>
                              <w:jc w:val="center"/>
                              <w:rPr>
                                <w:rFonts w:ascii="Times New Roman" w:hAnsi="Times New Roman" w:cs="Times New Roman"/>
                                <w:b/>
                                <w:sz w:val="36"/>
                                <w:szCs w:val="36"/>
                              </w:rPr>
                            </w:pPr>
                            <w:r w:rsidRPr="00433421">
                              <w:rPr>
                                <w:rFonts w:ascii="Times New Roman" w:hAnsi="Times New Roman" w:cs="Times New Roman"/>
                                <w:b/>
                                <w:sz w:val="36"/>
                                <w:szCs w:val="36"/>
                              </w:rPr>
                              <w:t>RELAZIONE ANNUALE SULLA PERFORMANCE</w:t>
                            </w:r>
                            <w:r>
                              <w:rPr>
                                <w:rFonts w:ascii="Times New Roman" w:hAnsi="Times New Roman" w:cs="Times New Roman"/>
                                <w:b/>
                                <w:sz w:val="36"/>
                                <w:szCs w:val="36"/>
                              </w:rPr>
                              <w:t xml:space="preserve"> - </w:t>
                            </w:r>
                            <w:r w:rsidRPr="00433421">
                              <w:rPr>
                                <w:rFonts w:ascii="Times New Roman" w:hAnsi="Times New Roman" w:cs="Times New Roman"/>
                                <w:b/>
                                <w:sz w:val="36"/>
                                <w:szCs w:val="36"/>
                              </w:rPr>
                              <w:t>Anno 202</w:t>
                            </w:r>
                            <w:r>
                              <w:rPr>
                                <w:rFonts w:ascii="Times New Roman" w:hAnsi="Times New Roman" w:cs="Times New Roman"/>
                                <w:b/>
                                <w:sz w:val="36"/>
                                <w:szCs w:val="36"/>
                              </w:rPr>
                              <w:t>5</w:t>
                            </w:r>
                          </w:p>
                          <w:p w14:paraId="5559580A" w14:textId="2D8C135C" w:rsidR="005A05D6" w:rsidRDefault="005A0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1875ED" id="_x0000_t202" coordsize="21600,21600" o:spt="202" path="m,l,21600r21600,l21600,xe">
                <v:stroke joinstyle="miter"/>
                <v:path gradientshapeok="t" o:connecttype="rect"/>
              </v:shapetype>
              <v:shape id="Casella di testo 1" o:spid="_x0000_s1026" type="#_x0000_t202" style="position:absolute;left:0;text-align:left;margin-left:27.6pt;margin-top:20.9pt;width:434.7pt;height:6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83mQIAAJMFAAAOAAAAZHJzL2Uyb0RvYy54bWysVEtvGjEQvlfqf7B8b3YhkAdiiWiiVJXS&#10;JGpS5Wy8Nqxqe1zbsEt/fcfeRxDlVJWDmZ33fPOY3zRakZ1wvgJT0NFZTokwHMrKrAv64/X+0xUl&#10;PjBTMgVGFHQvPL1ZfPwwr+1MjGEDqhSOoBPjZ7Ut6CYEO8syzzdCM38GVhgUSnCaBfx066x0rEbv&#10;WmXjPL/IanCldcCF98i9a4V0kfxLKXh4ktKLQFRBMbeQXpfeVXyzxZzN1o7ZTcW7NNg/ZKFZZTDo&#10;4OqOBUa2rvrLla64Aw8ynHHQGUhZcZFqwGpG+VE1LxtmRaoFwfF2gMn/P7f8cfdinx0JzWdosIER&#10;kNr6mUdmrKeRTsd/zJSgHCHcD7CJJhCOzOl0nF9co4ij7Orq/HqccM3era3z4YsATSJRUIdtSWix&#10;3YMPGBFVe5UYTBlSF/R8dDmNTrUtC+rNOll4UFV5XykV9dKUiFvlyI5hfxnnwoRp0lNb/Q3Klj/J&#10;8dd2Gtk4Dy37omdj9MFTyuUgCMqUQeY7JokKeyXaTL8LSaoSURi3+cXBPU4poZo8oXY0k1jAYDg6&#10;ZahCb9TpRjORBnowzE8ZtiD0xoNFigomDMa6MuBOOSh/9say1e+rb2uO5Ydm1XRzsoJyj+PjoN0s&#10;b/l9hT1+YD48M4erhB3E8xCe8JEKsK3QUZRswP0+xY/6OOEopaTG1cTu/9oyJyhRXw3O/vVoMkG3&#10;IX1Mppc4bsQdSlaHErPVt4DTMcJDZHkio35QPSkd6De8IssYFUXMcIxd0NCTt6E9GHiFuFgukxJu&#10;r2XhwbxYHl1HeOMEvzZvzNluzAMuyCP0S8xmR9Pe6kZLA8ttAFmlVYgAt6h2wOPmp6nsrlQ8LYff&#10;Sev9li7+AAAA//8DAFBLAwQUAAYACAAAACEAkuVvKN0AAAAJAQAADwAAAGRycy9kb3ducmV2Lnht&#10;bEyPwU7DMBBE70j8g7VI3KiTKK1CiFNB1V5QLxTE2Y2XOCJeR7HbpH/f5VRuO5qn2ZlqPbtenHEM&#10;nScF6SIBgdR401Gr4Otz91SACFGT0b0nVHDBAOv6/q7SpfETfeD5EFvBIRRKrcDGOJRShsai02Hh&#10;ByT2fvzodGQ5ttKMeuJw18ssSVbS6Y74g9UDbiw2v4eTU/C9eff77VQUb/Fi+DC5bbe5Uo8P8+sL&#10;iIhzvMHwV5+rQ82djv5EJohewXKZMakgT3kB+89ZvgJxZLBIE5B1Jf8vqK8AAAD//wMAUEsBAi0A&#10;FAAGAAgAAAAhALaDOJL+AAAA4QEAABMAAAAAAAAAAAAAAAAAAAAAAFtDb250ZW50X1R5cGVzXS54&#10;bWxQSwECLQAUAAYACAAAACEAOP0h/9YAAACUAQAACwAAAAAAAAAAAAAAAAAvAQAAX3JlbHMvLnJl&#10;bHNQSwECLQAUAAYACAAAACEApkbPN5kCAACTBQAADgAAAAAAAAAAAAAAAAAuAgAAZHJzL2Uyb0Rv&#10;Yy54bWxQSwECLQAUAAYACAAAACEAkuVvKN0AAAAJAQAADwAAAAAAAAAAAAAAAADzBAAAZHJzL2Rv&#10;d25yZXYueG1sUEsFBgAAAAAEAAQA8wAAAP0FAAAAAA==&#10;" fillcolor="white [3201]" strokecolor="#b4c6e7 [1304]" strokeweight="2.5pt">
                <v:textbox>
                  <w:txbxContent>
                    <w:p w14:paraId="696E3470" w14:textId="1A0FCFF7" w:rsidR="005A05D6" w:rsidRPr="00433421" w:rsidRDefault="005A05D6" w:rsidP="00433421">
                      <w:pPr>
                        <w:pStyle w:val="Paragrafoelenco"/>
                        <w:spacing w:line="360" w:lineRule="auto"/>
                        <w:jc w:val="center"/>
                        <w:rPr>
                          <w:rFonts w:ascii="Times New Roman" w:hAnsi="Times New Roman" w:cs="Times New Roman"/>
                          <w:b/>
                          <w:sz w:val="36"/>
                          <w:szCs w:val="36"/>
                        </w:rPr>
                      </w:pPr>
                      <w:r w:rsidRPr="00433421">
                        <w:rPr>
                          <w:rFonts w:ascii="Times New Roman" w:hAnsi="Times New Roman" w:cs="Times New Roman"/>
                          <w:b/>
                          <w:sz w:val="36"/>
                          <w:szCs w:val="36"/>
                        </w:rPr>
                        <w:t>RELAZIONE ANNUALE SULLA PERFORMANCE</w:t>
                      </w:r>
                      <w:r>
                        <w:rPr>
                          <w:rFonts w:ascii="Times New Roman" w:hAnsi="Times New Roman" w:cs="Times New Roman"/>
                          <w:b/>
                          <w:sz w:val="36"/>
                          <w:szCs w:val="36"/>
                        </w:rPr>
                        <w:t xml:space="preserve"> - </w:t>
                      </w:r>
                      <w:r w:rsidRPr="00433421">
                        <w:rPr>
                          <w:rFonts w:ascii="Times New Roman" w:hAnsi="Times New Roman" w:cs="Times New Roman"/>
                          <w:b/>
                          <w:sz w:val="36"/>
                          <w:szCs w:val="36"/>
                        </w:rPr>
                        <w:t>Anno 202</w:t>
                      </w:r>
                      <w:r>
                        <w:rPr>
                          <w:rFonts w:ascii="Times New Roman" w:hAnsi="Times New Roman" w:cs="Times New Roman"/>
                          <w:b/>
                          <w:sz w:val="36"/>
                          <w:szCs w:val="36"/>
                        </w:rPr>
                        <w:t>5</w:t>
                      </w:r>
                    </w:p>
                    <w:p w14:paraId="5559580A" w14:textId="2D8C135C" w:rsidR="005A05D6" w:rsidRDefault="005A05D6"/>
                  </w:txbxContent>
                </v:textbox>
              </v:shape>
            </w:pict>
          </mc:Fallback>
        </mc:AlternateContent>
      </w:r>
    </w:p>
    <w:p w14:paraId="395F1A83" w14:textId="50F91F4A" w:rsidR="00964FF5" w:rsidRPr="00964FF5" w:rsidRDefault="00964FF5" w:rsidP="00964FF5">
      <w:pPr>
        <w:pStyle w:val="Paragrafoelenco"/>
        <w:spacing w:line="360" w:lineRule="auto"/>
        <w:jc w:val="center"/>
        <w:rPr>
          <w:rFonts w:cstheme="minorHAnsi"/>
          <w:b/>
          <w:sz w:val="36"/>
          <w:szCs w:val="36"/>
        </w:rPr>
      </w:pPr>
    </w:p>
    <w:p w14:paraId="309F7857" w14:textId="543D740B" w:rsidR="00964FF5" w:rsidRDefault="00964FF5" w:rsidP="00766B05">
      <w:pPr>
        <w:pStyle w:val="Paragrafoelenco"/>
        <w:spacing w:line="360" w:lineRule="auto"/>
        <w:rPr>
          <w:rFonts w:cstheme="minorHAnsi"/>
          <w:b/>
          <w:sz w:val="28"/>
          <w:szCs w:val="28"/>
        </w:rPr>
      </w:pPr>
    </w:p>
    <w:p w14:paraId="3C803087" w14:textId="77777777" w:rsidR="00964FF5" w:rsidRDefault="00964FF5" w:rsidP="00766B05">
      <w:pPr>
        <w:pStyle w:val="Paragrafoelenco"/>
        <w:spacing w:line="360" w:lineRule="auto"/>
        <w:rPr>
          <w:rFonts w:cstheme="minorHAnsi"/>
          <w:b/>
          <w:sz w:val="28"/>
          <w:szCs w:val="28"/>
        </w:rPr>
      </w:pPr>
    </w:p>
    <w:p w14:paraId="41F87AFD" w14:textId="77777777" w:rsidR="00A175FE" w:rsidRPr="00766B05" w:rsidRDefault="00A175FE" w:rsidP="00766B05">
      <w:pPr>
        <w:pStyle w:val="Paragrafoelenco"/>
        <w:spacing w:line="360" w:lineRule="auto"/>
        <w:rPr>
          <w:rFonts w:cstheme="minorHAnsi"/>
          <w:b/>
          <w:sz w:val="28"/>
          <w:szCs w:val="28"/>
        </w:rPr>
      </w:pPr>
    </w:p>
    <w:sdt>
      <w:sdtPr>
        <w:rPr>
          <w:rFonts w:asciiTheme="minorHAnsi" w:eastAsiaTheme="minorHAnsi" w:hAnsiTheme="minorHAnsi" w:cs="Times New Roman"/>
          <w:color w:val="auto"/>
          <w:sz w:val="24"/>
          <w:szCs w:val="24"/>
          <w:lang w:eastAsia="en-US"/>
        </w:rPr>
        <w:id w:val="633987177"/>
        <w:docPartObj>
          <w:docPartGallery w:val="Table of Contents"/>
          <w:docPartUnique/>
        </w:docPartObj>
      </w:sdtPr>
      <w:sdtEndPr>
        <w:rPr>
          <w:b/>
          <w:bCs/>
        </w:rPr>
      </w:sdtEndPr>
      <w:sdtContent>
        <w:p w14:paraId="526396B1" w14:textId="6A9FE36E" w:rsidR="006713DD" w:rsidRPr="00A175FE" w:rsidRDefault="006713DD" w:rsidP="003000B5">
          <w:pPr>
            <w:pStyle w:val="Titolosommario"/>
            <w:spacing w:line="276" w:lineRule="auto"/>
            <w:rPr>
              <w:rFonts w:cs="Times New Roman"/>
              <w:sz w:val="24"/>
              <w:szCs w:val="24"/>
            </w:rPr>
          </w:pPr>
          <w:r w:rsidRPr="00A175FE">
            <w:rPr>
              <w:rFonts w:cs="Times New Roman"/>
              <w:sz w:val="24"/>
              <w:szCs w:val="24"/>
            </w:rPr>
            <w:t>Sommario</w:t>
          </w:r>
        </w:p>
        <w:p w14:paraId="6D4BEE5F" w14:textId="032614CB" w:rsidR="009E4040" w:rsidRDefault="006713DD">
          <w:pPr>
            <w:pStyle w:val="Sommario1"/>
            <w:tabs>
              <w:tab w:val="right" w:leader="dot" w:pos="9628"/>
            </w:tabs>
            <w:rPr>
              <w:rFonts w:eastAsiaTheme="minorEastAsia"/>
              <w:noProof/>
              <w:kern w:val="2"/>
              <w:sz w:val="24"/>
              <w:szCs w:val="24"/>
              <w:lang w:eastAsia="it-IT"/>
              <w14:ligatures w14:val="standardContextual"/>
            </w:rPr>
          </w:pPr>
          <w:r w:rsidRPr="00A175FE">
            <w:rPr>
              <w:rFonts w:ascii="Times New Roman" w:hAnsi="Times New Roman" w:cs="Times New Roman"/>
              <w:sz w:val="24"/>
              <w:szCs w:val="24"/>
            </w:rPr>
            <w:fldChar w:fldCharType="begin"/>
          </w:r>
          <w:r w:rsidRPr="00A175FE">
            <w:rPr>
              <w:rFonts w:ascii="Times New Roman" w:hAnsi="Times New Roman" w:cs="Times New Roman"/>
              <w:sz w:val="24"/>
              <w:szCs w:val="24"/>
            </w:rPr>
            <w:instrText xml:space="preserve"> TOC \o "1-3" \h \z \u </w:instrText>
          </w:r>
          <w:r w:rsidRPr="00A175FE">
            <w:rPr>
              <w:rFonts w:ascii="Times New Roman" w:hAnsi="Times New Roman" w:cs="Times New Roman"/>
              <w:sz w:val="24"/>
              <w:szCs w:val="24"/>
            </w:rPr>
            <w:fldChar w:fldCharType="separate"/>
          </w:r>
          <w:hyperlink w:anchor="_Toc233711396" w:history="1">
            <w:r w:rsidR="009E4040" w:rsidRPr="000A2C12">
              <w:rPr>
                <w:rStyle w:val="Collegamentoipertestuale"/>
                <w:rFonts w:cs="Times New Roman"/>
                <w:noProof/>
              </w:rPr>
              <w:t>Introduzione</w:t>
            </w:r>
            <w:r w:rsidR="009E4040">
              <w:rPr>
                <w:noProof/>
                <w:webHidden/>
              </w:rPr>
              <w:tab/>
            </w:r>
            <w:r w:rsidR="009E4040">
              <w:rPr>
                <w:noProof/>
                <w:webHidden/>
              </w:rPr>
              <w:fldChar w:fldCharType="begin"/>
            </w:r>
            <w:r w:rsidR="009E4040">
              <w:rPr>
                <w:noProof/>
                <w:webHidden/>
              </w:rPr>
              <w:instrText xml:space="preserve"> PAGEREF _Toc233711396 \h </w:instrText>
            </w:r>
            <w:r w:rsidR="009E4040">
              <w:rPr>
                <w:noProof/>
                <w:webHidden/>
              </w:rPr>
            </w:r>
            <w:r w:rsidR="009E4040">
              <w:rPr>
                <w:noProof/>
                <w:webHidden/>
              </w:rPr>
              <w:fldChar w:fldCharType="separate"/>
            </w:r>
            <w:r w:rsidR="009E4040">
              <w:rPr>
                <w:noProof/>
                <w:webHidden/>
              </w:rPr>
              <w:t>3</w:t>
            </w:r>
            <w:r w:rsidR="009E4040">
              <w:rPr>
                <w:noProof/>
                <w:webHidden/>
              </w:rPr>
              <w:fldChar w:fldCharType="end"/>
            </w:r>
          </w:hyperlink>
        </w:p>
        <w:p w14:paraId="1504980B" w14:textId="5EF8566D"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397" w:history="1">
            <w:r w:rsidR="009E4040" w:rsidRPr="000A2C12">
              <w:rPr>
                <w:rStyle w:val="Collegamentoipertestuale"/>
                <w:rFonts w:cs="Times New Roman"/>
                <w:noProof/>
              </w:rPr>
              <w:t>ASST Valle Olona: dati di contesto</w:t>
            </w:r>
            <w:r w:rsidR="009E4040">
              <w:rPr>
                <w:noProof/>
                <w:webHidden/>
              </w:rPr>
              <w:tab/>
            </w:r>
            <w:r w:rsidR="009E4040">
              <w:rPr>
                <w:noProof/>
                <w:webHidden/>
              </w:rPr>
              <w:fldChar w:fldCharType="begin"/>
            </w:r>
            <w:r w:rsidR="009E4040">
              <w:rPr>
                <w:noProof/>
                <w:webHidden/>
              </w:rPr>
              <w:instrText xml:space="preserve"> PAGEREF _Toc233711397 \h </w:instrText>
            </w:r>
            <w:r w:rsidR="009E4040">
              <w:rPr>
                <w:noProof/>
                <w:webHidden/>
              </w:rPr>
            </w:r>
            <w:r w:rsidR="009E4040">
              <w:rPr>
                <w:noProof/>
                <w:webHidden/>
              </w:rPr>
              <w:fldChar w:fldCharType="separate"/>
            </w:r>
            <w:r w:rsidR="009E4040">
              <w:rPr>
                <w:noProof/>
                <w:webHidden/>
              </w:rPr>
              <w:t>4</w:t>
            </w:r>
            <w:r w:rsidR="009E4040">
              <w:rPr>
                <w:noProof/>
                <w:webHidden/>
              </w:rPr>
              <w:fldChar w:fldCharType="end"/>
            </w:r>
          </w:hyperlink>
        </w:p>
        <w:p w14:paraId="6C499644" w14:textId="6030450F"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398" w:history="1">
            <w:r w:rsidR="009E4040" w:rsidRPr="000A2C12">
              <w:rPr>
                <w:rStyle w:val="Collegamentoipertestuale"/>
                <w:rFonts w:cs="Times New Roman"/>
                <w:noProof/>
              </w:rPr>
              <w:t>ASST Valle Olona: eventi di rilievo</w:t>
            </w:r>
            <w:r w:rsidR="009E4040">
              <w:rPr>
                <w:noProof/>
                <w:webHidden/>
              </w:rPr>
              <w:tab/>
            </w:r>
            <w:r w:rsidR="009E4040">
              <w:rPr>
                <w:noProof/>
                <w:webHidden/>
              </w:rPr>
              <w:fldChar w:fldCharType="begin"/>
            </w:r>
            <w:r w:rsidR="009E4040">
              <w:rPr>
                <w:noProof/>
                <w:webHidden/>
              </w:rPr>
              <w:instrText xml:space="preserve"> PAGEREF _Toc233711398 \h </w:instrText>
            </w:r>
            <w:r w:rsidR="009E4040">
              <w:rPr>
                <w:noProof/>
                <w:webHidden/>
              </w:rPr>
            </w:r>
            <w:r w:rsidR="009E4040">
              <w:rPr>
                <w:noProof/>
                <w:webHidden/>
              </w:rPr>
              <w:fldChar w:fldCharType="separate"/>
            </w:r>
            <w:r w:rsidR="009E4040">
              <w:rPr>
                <w:noProof/>
                <w:webHidden/>
              </w:rPr>
              <w:t>6</w:t>
            </w:r>
            <w:r w:rsidR="009E4040">
              <w:rPr>
                <w:noProof/>
                <w:webHidden/>
              </w:rPr>
              <w:fldChar w:fldCharType="end"/>
            </w:r>
          </w:hyperlink>
        </w:p>
        <w:p w14:paraId="5E16985A" w14:textId="542F0761"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399" w:history="1">
            <w:r w:rsidR="009E4040" w:rsidRPr="000A2C12">
              <w:rPr>
                <w:rStyle w:val="Collegamentoipertestuale"/>
                <w:rFonts w:cs="Times New Roman"/>
                <w:noProof/>
              </w:rPr>
              <w:t>1.</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Nuovo Ospedale della Malpensa</w:t>
            </w:r>
            <w:r w:rsidR="009E4040">
              <w:rPr>
                <w:noProof/>
                <w:webHidden/>
              </w:rPr>
              <w:tab/>
            </w:r>
            <w:r w:rsidR="009E4040">
              <w:rPr>
                <w:noProof/>
                <w:webHidden/>
              </w:rPr>
              <w:fldChar w:fldCharType="begin"/>
            </w:r>
            <w:r w:rsidR="009E4040">
              <w:rPr>
                <w:noProof/>
                <w:webHidden/>
              </w:rPr>
              <w:instrText xml:space="preserve"> PAGEREF _Toc233711399 \h </w:instrText>
            </w:r>
            <w:r w:rsidR="009E4040">
              <w:rPr>
                <w:noProof/>
                <w:webHidden/>
              </w:rPr>
            </w:r>
            <w:r w:rsidR="009E4040">
              <w:rPr>
                <w:noProof/>
                <w:webHidden/>
              </w:rPr>
              <w:fldChar w:fldCharType="separate"/>
            </w:r>
            <w:r w:rsidR="009E4040">
              <w:rPr>
                <w:noProof/>
                <w:webHidden/>
              </w:rPr>
              <w:t>6</w:t>
            </w:r>
            <w:r w:rsidR="009E4040">
              <w:rPr>
                <w:noProof/>
                <w:webHidden/>
              </w:rPr>
              <w:fldChar w:fldCharType="end"/>
            </w:r>
          </w:hyperlink>
        </w:p>
        <w:p w14:paraId="23DF9308" w14:textId="0D791634"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00" w:history="1">
            <w:r w:rsidR="009E4040" w:rsidRPr="000A2C12">
              <w:rPr>
                <w:rStyle w:val="Collegamentoipertestuale"/>
                <w:rFonts w:cs="Times New Roman"/>
                <w:noProof/>
              </w:rPr>
              <w:t>2.</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Avvio del CUP – rispetto dei tempi definiti da Regione</w:t>
            </w:r>
            <w:r w:rsidR="009E4040">
              <w:rPr>
                <w:noProof/>
                <w:webHidden/>
              </w:rPr>
              <w:tab/>
            </w:r>
            <w:r w:rsidR="009E4040">
              <w:rPr>
                <w:noProof/>
                <w:webHidden/>
              </w:rPr>
              <w:fldChar w:fldCharType="begin"/>
            </w:r>
            <w:r w:rsidR="009E4040">
              <w:rPr>
                <w:noProof/>
                <w:webHidden/>
              </w:rPr>
              <w:instrText xml:space="preserve"> PAGEREF _Toc233711400 \h </w:instrText>
            </w:r>
            <w:r w:rsidR="009E4040">
              <w:rPr>
                <w:noProof/>
                <w:webHidden/>
              </w:rPr>
            </w:r>
            <w:r w:rsidR="009E4040">
              <w:rPr>
                <w:noProof/>
                <w:webHidden/>
              </w:rPr>
              <w:fldChar w:fldCharType="separate"/>
            </w:r>
            <w:r w:rsidR="009E4040">
              <w:rPr>
                <w:noProof/>
                <w:webHidden/>
              </w:rPr>
              <w:t>8</w:t>
            </w:r>
            <w:r w:rsidR="009E4040">
              <w:rPr>
                <w:noProof/>
                <w:webHidden/>
              </w:rPr>
              <w:fldChar w:fldCharType="end"/>
            </w:r>
          </w:hyperlink>
        </w:p>
        <w:p w14:paraId="531867AE" w14:textId="5DA28A10"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01" w:history="1">
            <w:r w:rsidR="009E4040" w:rsidRPr="000A2C12">
              <w:rPr>
                <w:rStyle w:val="Collegamentoipertestuale"/>
                <w:rFonts w:cs="Times New Roman"/>
                <w:noProof/>
              </w:rPr>
              <w:t>Monitoraggio Valore pubblico e performance</w:t>
            </w:r>
            <w:r w:rsidR="009E4040">
              <w:rPr>
                <w:noProof/>
                <w:webHidden/>
              </w:rPr>
              <w:tab/>
            </w:r>
            <w:r w:rsidR="009E4040">
              <w:rPr>
                <w:noProof/>
                <w:webHidden/>
              </w:rPr>
              <w:fldChar w:fldCharType="begin"/>
            </w:r>
            <w:r w:rsidR="009E4040">
              <w:rPr>
                <w:noProof/>
                <w:webHidden/>
              </w:rPr>
              <w:instrText xml:space="preserve"> PAGEREF _Toc233711401 \h </w:instrText>
            </w:r>
            <w:r w:rsidR="009E4040">
              <w:rPr>
                <w:noProof/>
                <w:webHidden/>
              </w:rPr>
            </w:r>
            <w:r w:rsidR="009E4040">
              <w:rPr>
                <w:noProof/>
                <w:webHidden/>
              </w:rPr>
              <w:fldChar w:fldCharType="separate"/>
            </w:r>
            <w:r w:rsidR="009E4040">
              <w:rPr>
                <w:noProof/>
                <w:webHidden/>
              </w:rPr>
              <w:t>9</w:t>
            </w:r>
            <w:r w:rsidR="009E4040">
              <w:rPr>
                <w:noProof/>
                <w:webHidden/>
              </w:rPr>
              <w:fldChar w:fldCharType="end"/>
            </w:r>
          </w:hyperlink>
        </w:p>
        <w:p w14:paraId="6A4E6CE1" w14:textId="303BF64E" w:rsidR="009E4040" w:rsidRDefault="00263D85">
          <w:pPr>
            <w:pStyle w:val="Sommario1"/>
            <w:tabs>
              <w:tab w:val="left" w:pos="720"/>
              <w:tab w:val="right" w:leader="dot" w:pos="9628"/>
            </w:tabs>
            <w:rPr>
              <w:rFonts w:eastAsiaTheme="minorEastAsia"/>
              <w:noProof/>
              <w:kern w:val="2"/>
              <w:sz w:val="24"/>
              <w:szCs w:val="24"/>
              <w:lang w:eastAsia="it-IT"/>
              <w14:ligatures w14:val="standardContextual"/>
            </w:rPr>
          </w:pPr>
          <w:hyperlink w:anchor="_Toc233711402" w:history="1">
            <w:r w:rsidR="009E4040" w:rsidRPr="000A2C12">
              <w:rPr>
                <w:rStyle w:val="Collegamentoipertestuale"/>
                <w:rFonts w:cs="Times New Roman"/>
                <w:noProof/>
              </w:rPr>
              <w:t>1.1.</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Polo Ospedaliero - Valutazione di sintesi per area in forma tabellare</w:t>
            </w:r>
            <w:r w:rsidR="009E4040">
              <w:rPr>
                <w:noProof/>
                <w:webHidden/>
              </w:rPr>
              <w:tab/>
            </w:r>
            <w:r w:rsidR="009E4040">
              <w:rPr>
                <w:noProof/>
                <w:webHidden/>
              </w:rPr>
              <w:fldChar w:fldCharType="begin"/>
            </w:r>
            <w:r w:rsidR="009E4040">
              <w:rPr>
                <w:noProof/>
                <w:webHidden/>
              </w:rPr>
              <w:instrText xml:space="preserve"> PAGEREF _Toc233711402 \h </w:instrText>
            </w:r>
            <w:r w:rsidR="009E4040">
              <w:rPr>
                <w:noProof/>
                <w:webHidden/>
              </w:rPr>
            </w:r>
            <w:r w:rsidR="009E4040">
              <w:rPr>
                <w:noProof/>
                <w:webHidden/>
              </w:rPr>
              <w:fldChar w:fldCharType="separate"/>
            </w:r>
            <w:r w:rsidR="009E4040">
              <w:rPr>
                <w:noProof/>
                <w:webHidden/>
              </w:rPr>
              <w:t>9</w:t>
            </w:r>
            <w:r w:rsidR="009E4040">
              <w:rPr>
                <w:noProof/>
                <w:webHidden/>
              </w:rPr>
              <w:fldChar w:fldCharType="end"/>
            </w:r>
          </w:hyperlink>
        </w:p>
        <w:p w14:paraId="5DB3D871" w14:textId="409CCC87" w:rsidR="009E4040" w:rsidRDefault="00263D85">
          <w:pPr>
            <w:pStyle w:val="Sommario1"/>
            <w:tabs>
              <w:tab w:val="left" w:pos="720"/>
              <w:tab w:val="right" w:leader="dot" w:pos="9628"/>
            </w:tabs>
            <w:rPr>
              <w:rFonts w:eastAsiaTheme="minorEastAsia"/>
              <w:noProof/>
              <w:kern w:val="2"/>
              <w:sz w:val="24"/>
              <w:szCs w:val="24"/>
              <w:lang w:eastAsia="it-IT"/>
              <w14:ligatures w14:val="standardContextual"/>
            </w:rPr>
          </w:pPr>
          <w:hyperlink w:anchor="_Toc233711403" w:history="1">
            <w:r w:rsidR="009E4040" w:rsidRPr="000A2C12">
              <w:rPr>
                <w:rStyle w:val="Collegamentoipertestuale"/>
                <w:rFonts w:cs="Times New Roman"/>
                <w:noProof/>
              </w:rPr>
              <w:t>1.2.</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Polo Ospedaliero Lettura sintetica dei risultati</w:t>
            </w:r>
            <w:r w:rsidR="009E4040">
              <w:rPr>
                <w:noProof/>
                <w:webHidden/>
              </w:rPr>
              <w:tab/>
            </w:r>
            <w:r w:rsidR="009E4040">
              <w:rPr>
                <w:noProof/>
                <w:webHidden/>
              </w:rPr>
              <w:fldChar w:fldCharType="begin"/>
            </w:r>
            <w:r w:rsidR="009E4040">
              <w:rPr>
                <w:noProof/>
                <w:webHidden/>
              </w:rPr>
              <w:instrText xml:space="preserve"> PAGEREF _Toc233711403 \h </w:instrText>
            </w:r>
            <w:r w:rsidR="009E4040">
              <w:rPr>
                <w:noProof/>
                <w:webHidden/>
              </w:rPr>
            </w:r>
            <w:r w:rsidR="009E4040">
              <w:rPr>
                <w:noProof/>
                <w:webHidden/>
              </w:rPr>
              <w:fldChar w:fldCharType="separate"/>
            </w:r>
            <w:r w:rsidR="009E4040">
              <w:rPr>
                <w:noProof/>
                <w:webHidden/>
              </w:rPr>
              <w:t>10</w:t>
            </w:r>
            <w:r w:rsidR="009E4040">
              <w:rPr>
                <w:noProof/>
                <w:webHidden/>
              </w:rPr>
              <w:fldChar w:fldCharType="end"/>
            </w:r>
          </w:hyperlink>
        </w:p>
        <w:p w14:paraId="578345AF" w14:textId="0E98BA29" w:rsidR="009E4040" w:rsidRDefault="00263D85">
          <w:pPr>
            <w:pStyle w:val="Sommario1"/>
            <w:tabs>
              <w:tab w:val="left" w:pos="720"/>
              <w:tab w:val="right" w:leader="dot" w:pos="9628"/>
            </w:tabs>
            <w:rPr>
              <w:rFonts w:eastAsiaTheme="minorEastAsia"/>
              <w:noProof/>
              <w:kern w:val="2"/>
              <w:sz w:val="24"/>
              <w:szCs w:val="24"/>
              <w:lang w:eastAsia="it-IT"/>
              <w14:ligatures w14:val="standardContextual"/>
            </w:rPr>
          </w:pPr>
          <w:hyperlink w:anchor="_Toc233711404" w:history="1">
            <w:r w:rsidR="009E4040" w:rsidRPr="000A2C12">
              <w:rPr>
                <w:rStyle w:val="Collegamentoipertestuale"/>
                <w:rFonts w:cs="Times New Roman"/>
                <w:noProof/>
              </w:rPr>
              <w:t>1.3.</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Polo Territoriale -Valutazione di sintesi per area in forma tabellare</w:t>
            </w:r>
            <w:r w:rsidR="009E4040">
              <w:rPr>
                <w:noProof/>
                <w:webHidden/>
              </w:rPr>
              <w:tab/>
            </w:r>
            <w:r w:rsidR="009E4040">
              <w:rPr>
                <w:noProof/>
                <w:webHidden/>
              </w:rPr>
              <w:fldChar w:fldCharType="begin"/>
            </w:r>
            <w:r w:rsidR="009E4040">
              <w:rPr>
                <w:noProof/>
                <w:webHidden/>
              </w:rPr>
              <w:instrText xml:space="preserve"> PAGEREF _Toc233711404 \h </w:instrText>
            </w:r>
            <w:r w:rsidR="009E4040">
              <w:rPr>
                <w:noProof/>
                <w:webHidden/>
              </w:rPr>
            </w:r>
            <w:r w:rsidR="009E4040">
              <w:rPr>
                <w:noProof/>
                <w:webHidden/>
              </w:rPr>
              <w:fldChar w:fldCharType="separate"/>
            </w:r>
            <w:r w:rsidR="009E4040">
              <w:rPr>
                <w:noProof/>
                <w:webHidden/>
              </w:rPr>
              <w:t>11</w:t>
            </w:r>
            <w:r w:rsidR="009E4040">
              <w:rPr>
                <w:noProof/>
                <w:webHidden/>
              </w:rPr>
              <w:fldChar w:fldCharType="end"/>
            </w:r>
          </w:hyperlink>
        </w:p>
        <w:p w14:paraId="62153439" w14:textId="39AFD6A7" w:rsidR="009E4040" w:rsidRDefault="00263D85">
          <w:pPr>
            <w:pStyle w:val="Sommario1"/>
            <w:tabs>
              <w:tab w:val="left" w:pos="720"/>
              <w:tab w:val="right" w:leader="dot" w:pos="9628"/>
            </w:tabs>
            <w:rPr>
              <w:rFonts w:eastAsiaTheme="minorEastAsia"/>
              <w:noProof/>
              <w:kern w:val="2"/>
              <w:sz w:val="24"/>
              <w:szCs w:val="24"/>
              <w:lang w:eastAsia="it-IT"/>
              <w14:ligatures w14:val="standardContextual"/>
            </w:rPr>
          </w:pPr>
          <w:hyperlink w:anchor="_Toc233711405" w:history="1">
            <w:r w:rsidR="009E4040" w:rsidRPr="000A2C12">
              <w:rPr>
                <w:rStyle w:val="Collegamentoipertestuale"/>
                <w:rFonts w:cs="Times New Roman"/>
                <w:noProof/>
              </w:rPr>
              <w:t>1.4.</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Polo Territoriale - Lettura sintetica dei risultati</w:t>
            </w:r>
            <w:r w:rsidR="009E4040">
              <w:rPr>
                <w:noProof/>
                <w:webHidden/>
              </w:rPr>
              <w:tab/>
            </w:r>
            <w:r w:rsidR="009E4040">
              <w:rPr>
                <w:noProof/>
                <w:webHidden/>
              </w:rPr>
              <w:fldChar w:fldCharType="begin"/>
            </w:r>
            <w:r w:rsidR="009E4040">
              <w:rPr>
                <w:noProof/>
                <w:webHidden/>
              </w:rPr>
              <w:instrText xml:space="preserve"> PAGEREF _Toc233711405 \h </w:instrText>
            </w:r>
            <w:r w:rsidR="009E4040">
              <w:rPr>
                <w:noProof/>
                <w:webHidden/>
              </w:rPr>
            </w:r>
            <w:r w:rsidR="009E4040">
              <w:rPr>
                <w:noProof/>
                <w:webHidden/>
              </w:rPr>
              <w:fldChar w:fldCharType="separate"/>
            </w:r>
            <w:r w:rsidR="009E4040">
              <w:rPr>
                <w:noProof/>
                <w:webHidden/>
              </w:rPr>
              <w:t>12</w:t>
            </w:r>
            <w:r w:rsidR="009E4040">
              <w:rPr>
                <w:noProof/>
                <w:webHidden/>
              </w:rPr>
              <w:fldChar w:fldCharType="end"/>
            </w:r>
          </w:hyperlink>
        </w:p>
        <w:p w14:paraId="62814CE4" w14:textId="5980DD51"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06" w:history="1">
            <w:r w:rsidR="009E4040" w:rsidRPr="000A2C12">
              <w:rPr>
                <w:rStyle w:val="Collegamentoipertestuale"/>
                <w:rFonts w:cs="Times New Roman"/>
                <w:noProof/>
              </w:rPr>
              <w:t>POLO OSPEDALIERO</w:t>
            </w:r>
            <w:r w:rsidR="009E4040">
              <w:rPr>
                <w:noProof/>
                <w:webHidden/>
              </w:rPr>
              <w:tab/>
            </w:r>
            <w:r w:rsidR="009E4040">
              <w:rPr>
                <w:noProof/>
                <w:webHidden/>
              </w:rPr>
              <w:fldChar w:fldCharType="begin"/>
            </w:r>
            <w:r w:rsidR="009E4040">
              <w:rPr>
                <w:noProof/>
                <w:webHidden/>
              </w:rPr>
              <w:instrText xml:space="preserve"> PAGEREF _Toc233711406 \h </w:instrText>
            </w:r>
            <w:r w:rsidR="009E4040">
              <w:rPr>
                <w:noProof/>
                <w:webHidden/>
              </w:rPr>
            </w:r>
            <w:r w:rsidR="009E4040">
              <w:rPr>
                <w:noProof/>
                <w:webHidden/>
              </w:rPr>
              <w:fldChar w:fldCharType="separate"/>
            </w:r>
            <w:r w:rsidR="009E4040">
              <w:rPr>
                <w:noProof/>
                <w:webHidden/>
              </w:rPr>
              <w:t>13</w:t>
            </w:r>
            <w:r w:rsidR="009E4040">
              <w:rPr>
                <w:noProof/>
                <w:webHidden/>
              </w:rPr>
              <w:fldChar w:fldCharType="end"/>
            </w:r>
          </w:hyperlink>
        </w:p>
        <w:p w14:paraId="156FAD09" w14:textId="765721A1"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07" w:history="1">
            <w:r w:rsidR="009E4040" w:rsidRPr="000A2C12">
              <w:rPr>
                <w:rStyle w:val="Collegamentoipertestuale"/>
                <w:rFonts w:cs="Times New Roman"/>
                <w:noProof/>
              </w:rPr>
              <w:t xml:space="preserve">Area: </w:t>
            </w:r>
            <w:r w:rsidR="009E4040" w:rsidRPr="000A2C12">
              <w:rPr>
                <w:rStyle w:val="Collegamentoipertestuale"/>
                <w:rFonts w:cs="Times New Roman"/>
                <w:bCs/>
                <w:noProof/>
              </w:rPr>
              <w:t>Tempi d'attesa ambulatoriali e liste d'attesa ricoveri</w:t>
            </w:r>
            <w:r w:rsidR="009E4040">
              <w:rPr>
                <w:noProof/>
                <w:webHidden/>
              </w:rPr>
              <w:tab/>
            </w:r>
            <w:r w:rsidR="009E4040">
              <w:rPr>
                <w:noProof/>
                <w:webHidden/>
              </w:rPr>
              <w:fldChar w:fldCharType="begin"/>
            </w:r>
            <w:r w:rsidR="009E4040">
              <w:rPr>
                <w:noProof/>
                <w:webHidden/>
              </w:rPr>
              <w:instrText xml:space="preserve"> PAGEREF _Toc233711407 \h </w:instrText>
            </w:r>
            <w:r w:rsidR="009E4040">
              <w:rPr>
                <w:noProof/>
                <w:webHidden/>
              </w:rPr>
            </w:r>
            <w:r w:rsidR="009E4040">
              <w:rPr>
                <w:noProof/>
                <w:webHidden/>
              </w:rPr>
              <w:fldChar w:fldCharType="separate"/>
            </w:r>
            <w:r w:rsidR="009E4040">
              <w:rPr>
                <w:noProof/>
                <w:webHidden/>
              </w:rPr>
              <w:t>13</w:t>
            </w:r>
            <w:r w:rsidR="009E4040">
              <w:rPr>
                <w:noProof/>
                <w:webHidden/>
              </w:rPr>
              <w:fldChar w:fldCharType="end"/>
            </w:r>
          </w:hyperlink>
        </w:p>
        <w:p w14:paraId="784DDC73" w14:textId="55AE721E"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08" w:history="1">
            <w:r w:rsidR="009E4040" w:rsidRPr="000A2C12">
              <w:rPr>
                <w:rStyle w:val="Collegamentoipertestuale"/>
                <w:rFonts w:cs="Times New Roman"/>
                <w:noProof/>
              </w:rPr>
              <w:t>a.</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Lista di presa in carico</w:t>
            </w:r>
            <w:r w:rsidR="009E4040">
              <w:rPr>
                <w:noProof/>
                <w:webHidden/>
              </w:rPr>
              <w:tab/>
            </w:r>
            <w:r w:rsidR="009E4040">
              <w:rPr>
                <w:noProof/>
                <w:webHidden/>
              </w:rPr>
              <w:fldChar w:fldCharType="begin"/>
            </w:r>
            <w:r w:rsidR="009E4040">
              <w:rPr>
                <w:noProof/>
                <w:webHidden/>
              </w:rPr>
              <w:instrText xml:space="preserve"> PAGEREF _Toc233711408 \h </w:instrText>
            </w:r>
            <w:r w:rsidR="009E4040">
              <w:rPr>
                <w:noProof/>
                <w:webHidden/>
              </w:rPr>
            </w:r>
            <w:r w:rsidR="009E4040">
              <w:rPr>
                <w:noProof/>
                <w:webHidden/>
              </w:rPr>
              <w:fldChar w:fldCharType="separate"/>
            </w:r>
            <w:r w:rsidR="009E4040">
              <w:rPr>
                <w:noProof/>
                <w:webHidden/>
              </w:rPr>
              <w:t>13</w:t>
            </w:r>
            <w:r w:rsidR="009E4040">
              <w:rPr>
                <w:noProof/>
                <w:webHidden/>
              </w:rPr>
              <w:fldChar w:fldCharType="end"/>
            </w:r>
          </w:hyperlink>
        </w:p>
        <w:p w14:paraId="5E0F3218" w14:textId="23AA272F"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09" w:history="1">
            <w:r w:rsidR="009E4040" w:rsidRPr="000A2C12">
              <w:rPr>
                <w:rStyle w:val="Collegamentoipertestuale"/>
                <w:rFonts w:cs="Times New Roman"/>
                <w:noProof/>
              </w:rPr>
              <w:t>b.</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Progetto ERAS</w:t>
            </w:r>
            <w:r w:rsidR="009E4040">
              <w:rPr>
                <w:noProof/>
                <w:webHidden/>
              </w:rPr>
              <w:tab/>
            </w:r>
            <w:r w:rsidR="009E4040">
              <w:rPr>
                <w:noProof/>
                <w:webHidden/>
              </w:rPr>
              <w:fldChar w:fldCharType="begin"/>
            </w:r>
            <w:r w:rsidR="009E4040">
              <w:rPr>
                <w:noProof/>
                <w:webHidden/>
              </w:rPr>
              <w:instrText xml:space="preserve"> PAGEREF _Toc233711409 \h </w:instrText>
            </w:r>
            <w:r w:rsidR="009E4040">
              <w:rPr>
                <w:noProof/>
                <w:webHidden/>
              </w:rPr>
            </w:r>
            <w:r w:rsidR="009E4040">
              <w:rPr>
                <w:noProof/>
                <w:webHidden/>
              </w:rPr>
              <w:fldChar w:fldCharType="separate"/>
            </w:r>
            <w:r w:rsidR="009E4040">
              <w:rPr>
                <w:noProof/>
                <w:webHidden/>
              </w:rPr>
              <w:t>13</w:t>
            </w:r>
            <w:r w:rsidR="009E4040">
              <w:rPr>
                <w:noProof/>
                <w:webHidden/>
              </w:rPr>
              <w:fldChar w:fldCharType="end"/>
            </w:r>
          </w:hyperlink>
        </w:p>
        <w:p w14:paraId="0801A88D" w14:textId="1C43C597"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0" w:history="1">
            <w:r w:rsidR="009E4040" w:rsidRPr="000A2C12">
              <w:rPr>
                <w:rStyle w:val="Collegamentoipertestuale"/>
                <w:rFonts w:cs="Times New Roman"/>
                <w:noProof/>
              </w:rPr>
              <w:t>Area: Interventi per l’efficientamento del flusso dei pazienti dal pronto soccorso</w:t>
            </w:r>
            <w:r w:rsidR="009E4040">
              <w:rPr>
                <w:noProof/>
                <w:webHidden/>
              </w:rPr>
              <w:tab/>
            </w:r>
            <w:r w:rsidR="009E4040">
              <w:rPr>
                <w:noProof/>
                <w:webHidden/>
              </w:rPr>
              <w:fldChar w:fldCharType="begin"/>
            </w:r>
            <w:r w:rsidR="009E4040">
              <w:rPr>
                <w:noProof/>
                <w:webHidden/>
              </w:rPr>
              <w:instrText xml:space="preserve"> PAGEREF _Toc233711410 \h </w:instrText>
            </w:r>
            <w:r w:rsidR="009E4040">
              <w:rPr>
                <w:noProof/>
                <w:webHidden/>
              </w:rPr>
            </w:r>
            <w:r w:rsidR="009E4040">
              <w:rPr>
                <w:noProof/>
                <w:webHidden/>
              </w:rPr>
              <w:fldChar w:fldCharType="separate"/>
            </w:r>
            <w:r w:rsidR="009E4040">
              <w:rPr>
                <w:noProof/>
                <w:webHidden/>
              </w:rPr>
              <w:t>13</w:t>
            </w:r>
            <w:r w:rsidR="009E4040">
              <w:rPr>
                <w:noProof/>
                <w:webHidden/>
              </w:rPr>
              <w:fldChar w:fldCharType="end"/>
            </w:r>
          </w:hyperlink>
        </w:p>
        <w:p w14:paraId="42ABD6EE" w14:textId="6B35D23A"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1" w:history="1">
            <w:r w:rsidR="009E4040" w:rsidRPr="000A2C12">
              <w:rPr>
                <w:rStyle w:val="Collegamentoipertestuale"/>
                <w:rFonts w:cs="Times New Roman"/>
                <w:noProof/>
              </w:rPr>
              <w:t>Area: Innovazione tecnologica e digitale e sviluppo delle reti di prossimità, strutture e telemedicina per l’assistenza sanitaria territoriale</w:t>
            </w:r>
            <w:r w:rsidR="009E4040">
              <w:rPr>
                <w:noProof/>
                <w:webHidden/>
              </w:rPr>
              <w:tab/>
            </w:r>
            <w:r w:rsidR="009E4040">
              <w:rPr>
                <w:noProof/>
                <w:webHidden/>
              </w:rPr>
              <w:fldChar w:fldCharType="begin"/>
            </w:r>
            <w:r w:rsidR="009E4040">
              <w:rPr>
                <w:noProof/>
                <w:webHidden/>
              </w:rPr>
              <w:instrText xml:space="preserve"> PAGEREF _Toc233711411 \h </w:instrText>
            </w:r>
            <w:r w:rsidR="009E4040">
              <w:rPr>
                <w:noProof/>
                <w:webHidden/>
              </w:rPr>
            </w:r>
            <w:r w:rsidR="009E4040">
              <w:rPr>
                <w:noProof/>
                <w:webHidden/>
              </w:rPr>
              <w:fldChar w:fldCharType="separate"/>
            </w:r>
            <w:r w:rsidR="009E4040">
              <w:rPr>
                <w:noProof/>
                <w:webHidden/>
              </w:rPr>
              <w:t>15</w:t>
            </w:r>
            <w:r w:rsidR="009E4040">
              <w:rPr>
                <w:noProof/>
                <w:webHidden/>
              </w:rPr>
              <w:fldChar w:fldCharType="end"/>
            </w:r>
          </w:hyperlink>
        </w:p>
        <w:p w14:paraId="55613AA8" w14:textId="411D4317"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2" w:history="1">
            <w:r w:rsidR="009E4040" w:rsidRPr="000A2C12">
              <w:rPr>
                <w:rStyle w:val="Collegamentoipertestuale"/>
                <w:rFonts w:cs="Times New Roman"/>
                <w:noProof/>
              </w:rPr>
              <w:t>Area: Progetti di digitalizzazione regionale come da DGR 3720/24</w:t>
            </w:r>
            <w:r w:rsidR="009E4040">
              <w:rPr>
                <w:noProof/>
                <w:webHidden/>
              </w:rPr>
              <w:tab/>
            </w:r>
            <w:r w:rsidR="009E4040">
              <w:rPr>
                <w:noProof/>
                <w:webHidden/>
              </w:rPr>
              <w:fldChar w:fldCharType="begin"/>
            </w:r>
            <w:r w:rsidR="009E4040">
              <w:rPr>
                <w:noProof/>
                <w:webHidden/>
              </w:rPr>
              <w:instrText xml:space="preserve"> PAGEREF _Toc233711412 \h </w:instrText>
            </w:r>
            <w:r w:rsidR="009E4040">
              <w:rPr>
                <w:noProof/>
                <w:webHidden/>
              </w:rPr>
            </w:r>
            <w:r w:rsidR="009E4040">
              <w:rPr>
                <w:noProof/>
                <w:webHidden/>
              </w:rPr>
              <w:fldChar w:fldCharType="separate"/>
            </w:r>
            <w:r w:rsidR="009E4040">
              <w:rPr>
                <w:noProof/>
                <w:webHidden/>
              </w:rPr>
              <w:t>22</w:t>
            </w:r>
            <w:r w:rsidR="009E4040">
              <w:rPr>
                <w:noProof/>
                <w:webHidden/>
              </w:rPr>
              <w:fldChar w:fldCharType="end"/>
            </w:r>
          </w:hyperlink>
        </w:p>
        <w:p w14:paraId="0E1422D7" w14:textId="142B5628"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3" w:history="1">
            <w:r w:rsidR="009E4040" w:rsidRPr="000A2C12">
              <w:rPr>
                <w:rStyle w:val="Collegamentoipertestuale"/>
                <w:rFonts w:cs="Times New Roman"/>
                <w:noProof/>
              </w:rPr>
              <w:t>Area: Produzione</w:t>
            </w:r>
            <w:r w:rsidR="009E4040">
              <w:rPr>
                <w:noProof/>
                <w:webHidden/>
              </w:rPr>
              <w:tab/>
            </w:r>
            <w:r w:rsidR="009E4040">
              <w:rPr>
                <w:noProof/>
                <w:webHidden/>
              </w:rPr>
              <w:fldChar w:fldCharType="begin"/>
            </w:r>
            <w:r w:rsidR="009E4040">
              <w:rPr>
                <w:noProof/>
                <w:webHidden/>
              </w:rPr>
              <w:instrText xml:space="preserve"> PAGEREF _Toc233711413 \h </w:instrText>
            </w:r>
            <w:r w:rsidR="009E4040">
              <w:rPr>
                <w:noProof/>
                <w:webHidden/>
              </w:rPr>
            </w:r>
            <w:r w:rsidR="009E4040">
              <w:rPr>
                <w:noProof/>
                <w:webHidden/>
              </w:rPr>
              <w:fldChar w:fldCharType="separate"/>
            </w:r>
            <w:r w:rsidR="009E4040">
              <w:rPr>
                <w:noProof/>
                <w:webHidden/>
              </w:rPr>
              <w:t>23</w:t>
            </w:r>
            <w:r w:rsidR="009E4040">
              <w:rPr>
                <w:noProof/>
                <w:webHidden/>
              </w:rPr>
              <w:fldChar w:fldCharType="end"/>
            </w:r>
          </w:hyperlink>
        </w:p>
        <w:p w14:paraId="3589437C" w14:textId="3688E5BC"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4" w:history="1">
            <w:r w:rsidR="009E4040" w:rsidRPr="000A2C12">
              <w:rPr>
                <w:rStyle w:val="Collegamentoipertestuale"/>
                <w:rFonts w:cs="Times New Roman"/>
                <w:noProof/>
              </w:rPr>
              <w:t>Area: Attivazione di donazione organi e tessuti</w:t>
            </w:r>
            <w:r w:rsidR="009E4040">
              <w:rPr>
                <w:noProof/>
                <w:webHidden/>
              </w:rPr>
              <w:tab/>
            </w:r>
            <w:r w:rsidR="009E4040">
              <w:rPr>
                <w:noProof/>
                <w:webHidden/>
              </w:rPr>
              <w:fldChar w:fldCharType="begin"/>
            </w:r>
            <w:r w:rsidR="009E4040">
              <w:rPr>
                <w:noProof/>
                <w:webHidden/>
              </w:rPr>
              <w:instrText xml:space="preserve"> PAGEREF _Toc233711414 \h </w:instrText>
            </w:r>
            <w:r w:rsidR="009E4040">
              <w:rPr>
                <w:noProof/>
                <w:webHidden/>
              </w:rPr>
            </w:r>
            <w:r w:rsidR="009E4040">
              <w:rPr>
                <w:noProof/>
                <w:webHidden/>
              </w:rPr>
              <w:fldChar w:fldCharType="separate"/>
            </w:r>
            <w:r w:rsidR="009E4040">
              <w:rPr>
                <w:noProof/>
                <w:webHidden/>
              </w:rPr>
              <w:t>24</w:t>
            </w:r>
            <w:r w:rsidR="009E4040">
              <w:rPr>
                <w:noProof/>
                <w:webHidden/>
              </w:rPr>
              <w:fldChar w:fldCharType="end"/>
            </w:r>
          </w:hyperlink>
        </w:p>
        <w:p w14:paraId="6DEEBA6B" w14:textId="4C367939"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5" w:history="1">
            <w:r w:rsidR="009E4040" w:rsidRPr="000A2C12">
              <w:rPr>
                <w:rStyle w:val="Collegamentoipertestuale"/>
                <w:rFonts w:cs="Times New Roman"/>
                <w:noProof/>
              </w:rPr>
              <w:t>POLO TERRITORIALE</w:t>
            </w:r>
            <w:r w:rsidR="009E4040">
              <w:rPr>
                <w:noProof/>
                <w:webHidden/>
              </w:rPr>
              <w:tab/>
            </w:r>
            <w:r w:rsidR="009E4040">
              <w:rPr>
                <w:noProof/>
                <w:webHidden/>
              </w:rPr>
              <w:fldChar w:fldCharType="begin"/>
            </w:r>
            <w:r w:rsidR="009E4040">
              <w:rPr>
                <w:noProof/>
                <w:webHidden/>
              </w:rPr>
              <w:instrText xml:space="preserve"> PAGEREF _Toc233711415 \h </w:instrText>
            </w:r>
            <w:r w:rsidR="009E4040">
              <w:rPr>
                <w:noProof/>
                <w:webHidden/>
              </w:rPr>
            </w:r>
            <w:r w:rsidR="009E4040">
              <w:rPr>
                <w:noProof/>
                <w:webHidden/>
              </w:rPr>
              <w:fldChar w:fldCharType="separate"/>
            </w:r>
            <w:r w:rsidR="009E4040">
              <w:rPr>
                <w:noProof/>
                <w:webHidden/>
              </w:rPr>
              <w:t>26</w:t>
            </w:r>
            <w:r w:rsidR="009E4040">
              <w:rPr>
                <w:noProof/>
                <w:webHidden/>
              </w:rPr>
              <w:fldChar w:fldCharType="end"/>
            </w:r>
          </w:hyperlink>
        </w:p>
        <w:p w14:paraId="7A729AEC" w14:textId="769F2196"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6" w:history="1">
            <w:r w:rsidR="009E4040" w:rsidRPr="000A2C12">
              <w:rPr>
                <w:rStyle w:val="Collegamentoipertestuale"/>
                <w:rFonts w:cs="Times New Roman"/>
                <w:noProof/>
              </w:rPr>
              <w:t>Area: Valutazione multidimensionale</w:t>
            </w:r>
            <w:r w:rsidR="009E4040">
              <w:rPr>
                <w:noProof/>
                <w:webHidden/>
              </w:rPr>
              <w:tab/>
            </w:r>
            <w:r w:rsidR="009E4040">
              <w:rPr>
                <w:noProof/>
                <w:webHidden/>
              </w:rPr>
              <w:fldChar w:fldCharType="begin"/>
            </w:r>
            <w:r w:rsidR="009E4040">
              <w:rPr>
                <w:noProof/>
                <w:webHidden/>
              </w:rPr>
              <w:instrText xml:space="preserve"> PAGEREF _Toc233711416 \h </w:instrText>
            </w:r>
            <w:r w:rsidR="009E4040">
              <w:rPr>
                <w:noProof/>
                <w:webHidden/>
              </w:rPr>
            </w:r>
            <w:r w:rsidR="009E4040">
              <w:rPr>
                <w:noProof/>
                <w:webHidden/>
              </w:rPr>
              <w:fldChar w:fldCharType="separate"/>
            </w:r>
            <w:r w:rsidR="009E4040">
              <w:rPr>
                <w:noProof/>
                <w:webHidden/>
              </w:rPr>
              <w:t>26</w:t>
            </w:r>
            <w:r w:rsidR="009E4040">
              <w:rPr>
                <w:noProof/>
                <w:webHidden/>
              </w:rPr>
              <w:fldChar w:fldCharType="end"/>
            </w:r>
          </w:hyperlink>
        </w:p>
        <w:p w14:paraId="19AE39E9" w14:textId="7552BD6A"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7" w:history="1">
            <w:r w:rsidR="009E4040" w:rsidRPr="000A2C12">
              <w:rPr>
                <w:rStyle w:val="Collegamentoipertestuale"/>
                <w:rFonts w:cs="Times New Roman"/>
                <w:noProof/>
              </w:rPr>
              <w:t>Area Continuità dell’assistenza nei setting assistenziali</w:t>
            </w:r>
            <w:r w:rsidR="009E4040">
              <w:rPr>
                <w:noProof/>
                <w:webHidden/>
              </w:rPr>
              <w:tab/>
            </w:r>
            <w:r w:rsidR="009E4040">
              <w:rPr>
                <w:noProof/>
                <w:webHidden/>
              </w:rPr>
              <w:fldChar w:fldCharType="begin"/>
            </w:r>
            <w:r w:rsidR="009E4040">
              <w:rPr>
                <w:noProof/>
                <w:webHidden/>
              </w:rPr>
              <w:instrText xml:space="preserve"> PAGEREF _Toc233711417 \h </w:instrText>
            </w:r>
            <w:r w:rsidR="009E4040">
              <w:rPr>
                <w:noProof/>
                <w:webHidden/>
              </w:rPr>
            </w:r>
            <w:r w:rsidR="009E4040">
              <w:rPr>
                <w:noProof/>
                <w:webHidden/>
              </w:rPr>
              <w:fldChar w:fldCharType="separate"/>
            </w:r>
            <w:r w:rsidR="009E4040">
              <w:rPr>
                <w:noProof/>
                <w:webHidden/>
              </w:rPr>
              <w:t>26</w:t>
            </w:r>
            <w:r w:rsidR="009E4040">
              <w:rPr>
                <w:noProof/>
                <w:webHidden/>
              </w:rPr>
              <w:fldChar w:fldCharType="end"/>
            </w:r>
          </w:hyperlink>
        </w:p>
        <w:p w14:paraId="4BF061F5" w14:textId="747539A7"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8" w:history="1">
            <w:r w:rsidR="009E4040" w:rsidRPr="000A2C12">
              <w:rPr>
                <w:rStyle w:val="Collegamentoipertestuale"/>
                <w:rFonts w:cs="Times New Roman"/>
                <w:noProof/>
              </w:rPr>
              <w:t>Area: Cure domiciliari</w:t>
            </w:r>
            <w:r w:rsidR="009E4040">
              <w:rPr>
                <w:noProof/>
                <w:webHidden/>
              </w:rPr>
              <w:tab/>
            </w:r>
            <w:r w:rsidR="009E4040">
              <w:rPr>
                <w:noProof/>
                <w:webHidden/>
              </w:rPr>
              <w:fldChar w:fldCharType="begin"/>
            </w:r>
            <w:r w:rsidR="009E4040">
              <w:rPr>
                <w:noProof/>
                <w:webHidden/>
              </w:rPr>
              <w:instrText xml:space="preserve"> PAGEREF _Toc233711418 \h </w:instrText>
            </w:r>
            <w:r w:rsidR="009E4040">
              <w:rPr>
                <w:noProof/>
                <w:webHidden/>
              </w:rPr>
            </w:r>
            <w:r w:rsidR="009E4040">
              <w:rPr>
                <w:noProof/>
                <w:webHidden/>
              </w:rPr>
              <w:fldChar w:fldCharType="separate"/>
            </w:r>
            <w:r w:rsidR="009E4040">
              <w:rPr>
                <w:noProof/>
                <w:webHidden/>
              </w:rPr>
              <w:t>26</w:t>
            </w:r>
            <w:r w:rsidR="009E4040">
              <w:rPr>
                <w:noProof/>
                <w:webHidden/>
              </w:rPr>
              <w:fldChar w:fldCharType="end"/>
            </w:r>
          </w:hyperlink>
        </w:p>
        <w:p w14:paraId="5FEAC453" w14:textId="1CBF7CC2"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19" w:history="1">
            <w:r w:rsidR="009E4040" w:rsidRPr="000A2C12">
              <w:rPr>
                <w:rStyle w:val="Collegamentoipertestuale"/>
                <w:rFonts w:cs="Times New Roman"/>
                <w:noProof/>
              </w:rPr>
              <w:t>Area: Cure primarie</w:t>
            </w:r>
            <w:r w:rsidR="009E4040">
              <w:rPr>
                <w:noProof/>
                <w:webHidden/>
              </w:rPr>
              <w:tab/>
            </w:r>
            <w:r w:rsidR="009E4040">
              <w:rPr>
                <w:noProof/>
                <w:webHidden/>
              </w:rPr>
              <w:fldChar w:fldCharType="begin"/>
            </w:r>
            <w:r w:rsidR="009E4040">
              <w:rPr>
                <w:noProof/>
                <w:webHidden/>
              </w:rPr>
              <w:instrText xml:space="preserve"> PAGEREF _Toc233711419 \h </w:instrText>
            </w:r>
            <w:r w:rsidR="009E4040">
              <w:rPr>
                <w:noProof/>
                <w:webHidden/>
              </w:rPr>
            </w:r>
            <w:r w:rsidR="009E4040">
              <w:rPr>
                <w:noProof/>
                <w:webHidden/>
              </w:rPr>
              <w:fldChar w:fldCharType="separate"/>
            </w:r>
            <w:r w:rsidR="009E4040">
              <w:rPr>
                <w:noProof/>
                <w:webHidden/>
              </w:rPr>
              <w:t>27</w:t>
            </w:r>
            <w:r w:rsidR="009E4040">
              <w:rPr>
                <w:noProof/>
                <w:webHidden/>
              </w:rPr>
              <w:fldChar w:fldCharType="end"/>
            </w:r>
          </w:hyperlink>
        </w:p>
        <w:p w14:paraId="4C7A9991" w14:textId="24858C87"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20" w:history="1">
            <w:r w:rsidR="009E4040" w:rsidRPr="000A2C12">
              <w:rPr>
                <w:rStyle w:val="Collegamentoipertestuale"/>
                <w:rFonts w:cs="Times New Roman"/>
                <w:noProof/>
              </w:rPr>
              <w:t>Area: Prevenzione e promozione della salute</w:t>
            </w:r>
            <w:r w:rsidR="009E4040">
              <w:rPr>
                <w:noProof/>
                <w:webHidden/>
              </w:rPr>
              <w:tab/>
            </w:r>
            <w:r w:rsidR="009E4040">
              <w:rPr>
                <w:noProof/>
                <w:webHidden/>
              </w:rPr>
              <w:fldChar w:fldCharType="begin"/>
            </w:r>
            <w:r w:rsidR="009E4040">
              <w:rPr>
                <w:noProof/>
                <w:webHidden/>
              </w:rPr>
              <w:instrText xml:space="preserve"> PAGEREF _Toc233711420 \h </w:instrText>
            </w:r>
            <w:r w:rsidR="009E4040">
              <w:rPr>
                <w:noProof/>
                <w:webHidden/>
              </w:rPr>
            </w:r>
            <w:r w:rsidR="009E4040">
              <w:rPr>
                <w:noProof/>
                <w:webHidden/>
              </w:rPr>
              <w:fldChar w:fldCharType="separate"/>
            </w:r>
            <w:r w:rsidR="009E4040">
              <w:rPr>
                <w:noProof/>
                <w:webHidden/>
              </w:rPr>
              <w:t>27</w:t>
            </w:r>
            <w:r w:rsidR="009E4040">
              <w:rPr>
                <w:noProof/>
                <w:webHidden/>
              </w:rPr>
              <w:fldChar w:fldCharType="end"/>
            </w:r>
          </w:hyperlink>
        </w:p>
        <w:p w14:paraId="16621B5B" w14:textId="132C1BC9"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21" w:history="1">
            <w:r w:rsidR="009E4040" w:rsidRPr="000A2C12">
              <w:rPr>
                <w:rStyle w:val="Collegamentoipertestuale"/>
                <w:rFonts w:cs="Times New Roman"/>
                <w:noProof/>
              </w:rPr>
              <w:t>Area: Presa in carico</w:t>
            </w:r>
            <w:r w:rsidR="009E4040">
              <w:rPr>
                <w:noProof/>
                <w:webHidden/>
              </w:rPr>
              <w:tab/>
            </w:r>
            <w:r w:rsidR="009E4040">
              <w:rPr>
                <w:noProof/>
                <w:webHidden/>
              </w:rPr>
              <w:fldChar w:fldCharType="begin"/>
            </w:r>
            <w:r w:rsidR="009E4040">
              <w:rPr>
                <w:noProof/>
                <w:webHidden/>
              </w:rPr>
              <w:instrText xml:space="preserve"> PAGEREF _Toc233711421 \h </w:instrText>
            </w:r>
            <w:r w:rsidR="009E4040">
              <w:rPr>
                <w:noProof/>
                <w:webHidden/>
              </w:rPr>
            </w:r>
            <w:r w:rsidR="009E4040">
              <w:rPr>
                <w:noProof/>
                <w:webHidden/>
              </w:rPr>
              <w:fldChar w:fldCharType="separate"/>
            </w:r>
            <w:r w:rsidR="009E4040">
              <w:rPr>
                <w:noProof/>
                <w:webHidden/>
              </w:rPr>
              <w:t>29</w:t>
            </w:r>
            <w:r w:rsidR="009E4040">
              <w:rPr>
                <w:noProof/>
                <w:webHidden/>
              </w:rPr>
              <w:fldChar w:fldCharType="end"/>
            </w:r>
          </w:hyperlink>
        </w:p>
        <w:p w14:paraId="4CC03711" w14:textId="167321EF"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22" w:history="1">
            <w:r w:rsidR="009E4040" w:rsidRPr="000A2C12">
              <w:rPr>
                <w:rStyle w:val="Collegamentoipertestuale"/>
                <w:rFonts w:cs="Times New Roman"/>
                <w:noProof/>
              </w:rPr>
              <w:t>Area: Area vaccinazioni</w:t>
            </w:r>
            <w:r w:rsidR="009E4040">
              <w:rPr>
                <w:noProof/>
                <w:webHidden/>
              </w:rPr>
              <w:tab/>
            </w:r>
            <w:r w:rsidR="009E4040">
              <w:rPr>
                <w:noProof/>
                <w:webHidden/>
              </w:rPr>
              <w:fldChar w:fldCharType="begin"/>
            </w:r>
            <w:r w:rsidR="009E4040">
              <w:rPr>
                <w:noProof/>
                <w:webHidden/>
              </w:rPr>
              <w:instrText xml:space="preserve"> PAGEREF _Toc233711422 \h </w:instrText>
            </w:r>
            <w:r w:rsidR="009E4040">
              <w:rPr>
                <w:noProof/>
                <w:webHidden/>
              </w:rPr>
            </w:r>
            <w:r w:rsidR="009E4040">
              <w:rPr>
                <w:noProof/>
                <w:webHidden/>
              </w:rPr>
              <w:fldChar w:fldCharType="separate"/>
            </w:r>
            <w:r w:rsidR="009E4040">
              <w:rPr>
                <w:noProof/>
                <w:webHidden/>
              </w:rPr>
              <w:t>29</w:t>
            </w:r>
            <w:r w:rsidR="009E4040">
              <w:rPr>
                <w:noProof/>
                <w:webHidden/>
              </w:rPr>
              <w:fldChar w:fldCharType="end"/>
            </w:r>
          </w:hyperlink>
        </w:p>
        <w:p w14:paraId="050D6C2F" w14:textId="6F5FA9A4" w:rsidR="009E4040" w:rsidRDefault="00263D85">
          <w:pPr>
            <w:pStyle w:val="Sommario1"/>
            <w:tabs>
              <w:tab w:val="right" w:leader="dot" w:pos="9628"/>
            </w:tabs>
            <w:rPr>
              <w:rFonts w:eastAsiaTheme="minorEastAsia"/>
              <w:noProof/>
              <w:kern w:val="2"/>
              <w:sz w:val="24"/>
              <w:szCs w:val="24"/>
              <w:lang w:eastAsia="it-IT"/>
              <w14:ligatures w14:val="standardContextual"/>
            </w:rPr>
          </w:pPr>
          <w:hyperlink w:anchor="_Toc233711423" w:history="1">
            <w:r w:rsidR="009E4040" w:rsidRPr="000A2C12">
              <w:rPr>
                <w:rStyle w:val="Collegamentoipertestuale"/>
                <w:rFonts w:cs="Times New Roman"/>
                <w:noProof/>
              </w:rPr>
              <w:t>Sintesi valutazione performance organizzativa e individuale anno 2025</w:t>
            </w:r>
            <w:r w:rsidR="009E4040">
              <w:rPr>
                <w:noProof/>
                <w:webHidden/>
              </w:rPr>
              <w:tab/>
            </w:r>
            <w:r w:rsidR="009E4040">
              <w:rPr>
                <w:noProof/>
                <w:webHidden/>
              </w:rPr>
              <w:fldChar w:fldCharType="begin"/>
            </w:r>
            <w:r w:rsidR="009E4040">
              <w:rPr>
                <w:noProof/>
                <w:webHidden/>
              </w:rPr>
              <w:instrText xml:space="preserve"> PAGEREF _Toc233711423 \h </w:instrText>
            </w:r>
            <w:r w:rsidR="009E4040">
              <w:rPr>
                <w:noProof/>
                <w:webHidden/>
              </w:rPr>
            </w:r>
            <w:r w:rsidR="009E4040">
              <w:rPr>
                <w:noProof/>
                <w:webHidden/>
              </w:rPr>
              <w:fldChar w:fldCharType="separate"/>
            </w:r>
            <w:r w:rsidR="009E4040">
              <w:rPr>
                <w:noProof/>
                <w:webHidden/>
              </w:rPr>
              <w:t>32</w:t>
            </w:r>
            <w:r w:rsidR="009E4040">
              <w:rPr>
                <w:noProof/>
                <w:webHidden/>
              </w:rPr>
              <w:fldChar w:fldCharType="end"/>
            </w:r>
          </w:hyperlink>
        </w:p>
        <w:p w14:paraId="6EFBF4DA" w14:textId="31CC41B3"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24" w:history="1">
            <w:r w:rsidR="009E4040" w:rsidRPr="000A2C12">
              <w:rPr>
                <w:rStyle w:val="Collegamentoipertestuale"/>
                <w:rFonts w:cs="Times New Roman"/>
                <w:noProof/>
              </w:rPr>
              <w:t>1.</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Performance individuale – Comparto</w:t>
            </w:r>
            <w:r w:rsidR="009E4040">
              <w:rPr>
                <w:noProof/>
                <w:webHidden/>
              </w:rPr>
              <w:tab/>
            </w:r>
            <w:r w:rsidR="009E4040">
              <w:rPr>
                <w:noProof/>
                <w:webHidden/>
              </w:rPr>
              <w:fldChar w:fldCharType="begin"/>
            </w:r>
            <w:r w:rsidR="009E4040">
              <w:rPr>
                <w:noProof/>
                <w:webHidden/>
              </w:rPr>
              <w:instrText xml:space="preserve"> PAGEREF _Toc233711424 \h </w:instrText>
            </w:r>
            <w:r w:rsidR="009E4040">
              <w:rPr>
                <w:noProof/>
                <w:webHidden/>
              </w:rPr>
            </w:r>
            <w:r w:rsidR="009E4040">
              <w:rPr>
                <w:noProof/>
                <w:webHidden/>
              </w:rPr>
              <w:fldChar w:fldCharType="separate"/>
            </w:r>
            <w:r w:rsidR="009E4040">
              <w:rPr>
                <w:noProof/>
                <w:webHidden/>
              </w:rPr>
              <w:t>32</w:t>
            </w:r>
            <w:r w:rsidR="009E4040">
              <w:rPr>
                <w:noProof/>
                <w:webHidden/>
              </w:rPr>
              <w:fldChar w:fldCharType="end"/>
            </w:r>
          </w:hyperlink>
        </w:p>
        <w:p w14:paraId="52ED4EB9" w14:textId="416FF054"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25" w:history="1">
            <w:r w:rsidR="009E4040" w:rsidRPr="000A2C12">
              <w:rPr>
                <w:rStyle w:val="Collegamentoipertestuale"/>
                <w:rFonts w:cs="Times New Roman"/>
                <w:noProof/>
              </w:rPr>
              <w:t>2.</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Performance individuale – Dirigenza</w:t>
            </w:r>
            <w:r w:rsidR="009E4040">
              <w:rPr>
                <w:noProof/>
                <w:webHidden/>
              </w:rPr>
              <w:tab/>
            </w:r>
            <w:r w:rsidR="009E4040">
              <w:rPr>
                <w:noProof/>
                <w:webHidden/>
              </w:rPr>
              <w:fldChar w:fldCharType="begin"/>
            </w:r>
            <w:r w:rsidR="009E4040">
              <w:rPr>
                <w:noProof/>
                <w:webHidden/>
              </w:rPr>
              <w:instrText xml:space="preserve"> PAGEREF _Toc233711425 \h </w:instrText>
            </w:r>
            <w:r w:rsidR="009E4040">
              <w:rPr>
                <w:noProof/>
                <w:webHidden/>
              </w:rPr>
            </w:r>
            <w:r w:rsidR="009E4040">
              <w:rPr>
                <w:noProof/>
                <w:webHidden/>
              </w:rPr>
              <w:fldChar w:fldCharType="separate"/>
            </w:r>
            <w:r w:rsidR="009E4040">
              <w:rPr>
                <w:noProof/>
                <w:webHidden/>
              </w:rPr>
              <w:t>33</w:t>
            </w:r>
            <w:r w:rsidR="009E4040">
              <w:rPr>
                <w:noProof/>
                <w:webHidden/>
              </w:rPr>
              <w:fldChar w:fldCharType="end"/>
            </w:r>
          </w:hyperlink>
        </w:p>
        <w:p w14:paraId="74F1EF0A" w14:textId="4E39BE2C"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26" w:history="1">
            <w:r w:rsidR="009E4040" w:rsidRPr="000A2C12">
              <w:rPr>
                <w:rStyle w:val="Collegamentoipertestuale"/>
                <w:rFonts w:cs="Times New Roman"/>
                <w:noProof/>
              </w:rPr>
              <w:t>3.</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Performance organizzativa – Comparto</w:t>
            </w:r>
            <w:r w:rsidR="009E4040">
              <w:rPr>
                <w:noProof/>
                <w:webHidden/>
              </w:rPr>
              <w:tab/>
            </w:r>
            <w:r w:rsidR="009E4040">
              <w:rPr>
                <w:noProof/>
                <w:webHidden/>
              </w:rPr>
              <w:fldChar w:fldCharType="begin"/>
            </w:r>
            <w:r w:rsidR="009E4040">
              <w:rPr>
                <w:noProof/>
                <w:webHidden/>
              </w:rPr>
              <w:instrText xml:space="preserve"> PAGEREF _Toc233711426 \h </w:instrText>
            </w:r>
            <w:r w:rsidR="009E4040">
              <w:rPr>
                <w:noProof/>
                <w:webHidden/>
              </w:rPr>
            </w:r>
            <w:r w:rsidR="009E4040">
              <w:rPr>
                <w:noProof/>
                <w:webHidden/>
              </w:rPr>
              <w:fldChar w:fldCharType="separate"/>
            </w:r>
            <w:r w:rsidR="009E4040">
              <w:rPr>
                <w:noProof/>
                <w:webHidden/>
              </w:rPr>
              <w:t>33</w:t>
            </w:r>
            <w:r w:rsidR="009E4040">
              <w:rPr>
                <w:noProof/>
                <w:webHidden/>
              </w:rPr>
              <w:fldChar w:fldCharType="end"/>
            </w:r>
          </w:hyperlink>
        </w:p>
        <w:p w14:paraId="006C38B0" w14:textId="21A77673" w:rsidR="009E4040" w:rsidRDefault="00263D85">
          <w:pPr>
            <w:pStyle w:val="Sommario1"/>
            <w:tabs>
              <w:tab w:val="left" w:pos="440"/>
              <w:tab w:val="right" w:leader="dot" w:pos="9628"/>
            </w:tabs>
            <w:rPr>
              <w:rFonts w:eastAsiaTheme="minorEastAsia"/>
              <w:noProof/>
              <w:kern w:val="2"/>
              <w:sz w:val="24"/>
              <w:szCs w:val="24"/>
              <w:lang w:eastAsia="it-IT"/>
              <w14:ligatures w14:val="standardContextual"/>
            </w:rPr>
          </w:pPr>
          <w:hyperlink w:anchor="_Toc233711427" w:history="1">
            <w:r w:rsidR="009E4040" w:rsidRPr="000A2C12">
              <w:rPr>
                <w:rStyle w:val="Collegamentoipertestuale"/>
                <w:rFonts w:cs="Times New Roman"/>
                <w:noProof/>
              </w:rPr>
              <w:t>4.</w:t>
            </w:r>
            <w:r w:rsidR="009E4040">
              <w:rPr>
                <w:rFonts w:eastAsiaTheme="minorEastAsia"/>
                <w:noProof/>
                <w:kern w:val="2"/>
                <w:sz w:val="24"/>
                <w:szCs w:val="24"/>
                <w:lang w:eastAsia="it-IT"/>
                <w14:ligatures w14:val="standardContextual"/>
              </w:rPr>
              <w:tab/>
            </w:r>
            <w:r w:rsidR="009E4040" w:rsidRPr="000A2C12">
              <w:rPr>
                <w:rStyle w:val="Collegamentoipertestuale"/>
                <w:rFonts w:cs="Times New Roman"/>
                <w:noProof/>
              </w:rPr>
              <w:t>Performance organizzativa – Dirigenza</w:t>
            </w:r>
            <w:r w:rsidR="009E4040">
              <w:rPr>
                <w:noProof/>
                <w:webHidden/>
              </w:rPr>
              <w:tab/>
            </w:r>
            <w:r w:rsidR="009E4040">
              <w:rPr>
                <w:noProof/>
                <w:webHidden/>
              </w:rPr>
              <w:fldChar w:fldCharType="begin"/>
            </w:r>
            <w:r w:rsidR="009E4040">
              <w:rPr>
                <w:noProof/>
                <w:webHidden/>
              </w:rPr>
              <w:instrText xml:space="preserve"> PAGEREF _Toc233711427 \h </w:instrText>
            </w:r>
            <w:r w:rsidR="009E4040">
              <w:rPr>
                <w:noProof/>
                <w:webHidden/>
              </w:rPr>
            </w:r>
            <w:r w:rsidR="009E4040">
              <w:rPr>
                <w:noProof/>
                <w:webHidden/>
              </w:rPr>
              <w:fldChar w:fldCharType="separate"/>
            </w:r>
            <w:r w:rsidR="009E4040">
              <w:rPr>
                <w:noProof/>
                <w:webHidden/>
              </w:rPr>
              <w:t>33</w:t>
            </w:r>
            <w:r w:rsidR="009E4040">
              <w:rPr>
                <w:noProof/>
                <w:webHidden/>
              </w:rPr>
              <w:fldChar w:fldCharType="end"/>
            </w:r>
          </w:hyperlink>
        </w:p>
        <w:p w14:paraId="5198D79F" w14:textId="52C77AB3" w:rsidR="006713DD" w:rsidRPr="003000B5" w:rsidRDefault="006713DD" w:rsidP="003000B5">
          <w:pPr>
            <w:spacing w:line="276" w:lineRule="auto"/>
            <w:rPr>
              <w:rFonts w:ascii="Times New Roman" w:hAnsi="Times New Roman" w:cs="Times New Roman"/>
              <w:sz w:val="24"/>
              <w:szCs w:val="24"/>
            </w:rPr>
          </w:pPr>
          <w:r w:rsidRPr="00A175FE">
            <w:rPr>
              <w:rFonts w:ascii="Times New Roman" w:hAnsi="Times New Roman" w:cs="Times New Roman"/>
              <w:b/>
              <w:bCs/>
              <w:sz w:val="24"/>
              <w:szCs w:val="24"/>
            </w:rPr>
            <w:fldChar w:fldCharType="end"/>
          </w:r>
        </w:p>
      </w:sdtContent>
    </w:sdt>
    <w:p w14:paraId="4FBE5153" w14:textId="77777777" w:rsidR="00A175FE" w:rsidRDefault="00A175FE" w:rsidP="003000B5">
      <w:pPr>
        <w:pStyle w:val="Titolo1"/>
        <w:spacing w:line="276" w:lineRule="auto"/>
        <w:rPr>
          <w:rFonts w:cs="Times New Roman"/>
        </w:rPr>
      </w:pPr>
    </w:p>
    <w:p w14:paraId="3A183AED" w14:textId="77777777" w:rsidR="00A175FE" w:rsidRPr="00A175FE" w:rsidRDefault="00A175FE" w:rsidP="00A175FE"/>
    <w:p w14:paraId="41142437" w14:textId="77777777" w:rsidR="00A175FE" w:rsidRDefault="00A175FE" w:rsidP="003000B5">
      <w:pPr>
        <w:pStyle w:val="Titolo1"/>
        <w:spacing w:line="276" w:lineRule="auto"/>
        <w:rPr>
          <w:rFonts w:cs="Times New Roman"/>
        </w:rPr>
      </w:pPr>
    </w:p>
    <w:p w14:paraId="63F4E7DE" w14:textId="77777777" w:rsidR="00A175FE" w:rsidRDefault="00A175FE" w:rsidP="003000B5">
      <w:pPr>
        <w:pStyle w:val="Titolo1"/>
        <w:spacing w:line="276" w:lineRule="auto"/>
        <w:rPr>
          <w:rFonts w:cs="Times New Roman"/>
        </w:rPr>
      </w:pPr>
    </w:p>
    <w:p w14:paraId="79F7463D" w14:textId="77777777" w:rsidR="00A175FE" w:rsidRDefault="00A175FE" w:rsidP="003000B5">
      <w:pPr>
        <w:pStyle w:val="Titolo1"/>
        <w:spacing w:line="276" w:lineRule="auto"/>
        <w:rPr>
          <w:rFonts w:cs="Times New Roman"/>
        </w:rPr>
      </w:pPr>
    </w:p>
    <w:p w14:paraId="6634FC9C" w14:textId="77777777" w:rsidR="00A175FE" w:rsidRDefault="00A175FE" w:rsidP="003000B5">
      <w:pPr>
        <w:pStyle w:val="Titolo1"/>
        <w:spacing w:line="276" w:lineRule="auto"/>
        <w:rPr>
          <w:rFonts w:cs="Times New Roman"/>
        </w:rPr>
      </w:pPr>
    </w:p>
    <w:p w14:paraId="6DD2CE18" w14:textId="77777777" w:rsidR="00A175FE" w:rsidRDefault="00A175FE" w:rsidP="00A175FE"/>
    <w:p w14:paraId="7067BEB2" w14:textId="77777777" w:rsidR="00A175FE" w:rsidRDefault="00A175FE" w:rsidP="00A175FE"/>
    <w:p w14:paraId="7469FC88" w14:textId="77777777" w:rsidR="00A175FE" w:rsidRDefault="00A175FE" w:rsidP="00A175FE"/>
    <w:p w14:paraId="12FC01DF" w14:textId="77777777" w:rsidR="00A175FE" w:rsidRDefault="00A175FE" w:rsidP="00A175FE"/>
    <w:p w14:paraId="068F605B" w14:textId="77777777" w:rsidR="00A175FE" w:rsidRDefault="00A175FE" w:rsidP="00A175FE"/>
    <w:p w14:paraId="7A39F659" w14:textId="77777777" w:rsidR="00A175FE" w:rsidRDefault="00A175FE" w:rsidP="00A175FE"/>
    <w:p w14:paraId="26A573F7" w14:textId="77777777" w:rsidR="00A175FE" w:rsidRDefault="00A175FE" w:rsidP="00A175FE"/>
    <w:p w14:paraId="2D7D6AFB" w14:textId="77777777" w:rsidR="00A175FE" w:rsidRDefault="00A175FE" w:rsidP="00A175FE"/>
    <w:p w14:paraId="5C182BC2" w14:textId="77777777" w:rsidR="00A175FE" w:rsidRDefault="00A175FE" w:rsidP="00A175FE"/>
    <w:p w14:paraId="71E2E841" w14:textId="77777777" w:rsidR="00A175FE" w:rsidRDefault="00A175FE" w:rsidP="00A175FE"/>
    <w:p w14:paraId="587770EB" w14:textId="77777777" w:rsidR="00A175FE" w:rsidRDefault="00A175FE" w:rsidP="00A175FE"/>
    <w:p w14:paraId="547C0447" w14:textId="77777777" w:rsidR="00A175FE" w:rsidRDefault="00A175FE" w:rsidP="00A175FE"/>
    <w:p w14:paraId="4E0D76DA" w14:textId="77777777" w:rsidR="00A175FE" w:rsidRDefault="00A175FE" w:rsidP="00A175FE"/>
    <w:p w14:paraId="01388899" w14:textId="77777777" w:rsidR="00A175FE" w:rsidRDefault="00A175FE" w:rsidP="00A175FE"/>
    <w:p w14:paraId="4B956AF4" w14:textId="77777777" w:rsidR="009E4040" w:rsidRDefault="009E4040" w:rsidP="003000B5">
      <w:pPr>
        <w:pStyle w:val="Titolo1"/>
        <w:spacing w:line="276" w:lineRule="auto"/>
        <w:rPr>
          <w:rFonts w:cs="Times New Roman"/>
        </w:rPr>
      </w:pPr>
    </w:p>
    <w:p w14:paraId="100D82FC" w14:textId="77777777" w:rsidR="009E4040" w:rsidRDefault="009E4040" w:rsidP="003000B5">
      <w:pPr>
        <w:pStyle w:val="Titolo1"/>
        <w:spacing w:line="276" w:lineRule="auto"/>
        <w:rPr>
          <w:rFonts w:cs="Times New Roman"/>
        </w:rPr>
      </w:pPr>
    </w:p>
    <w:p w14:paraId="0E09292E" w14:textId="77777777" w:rsidR="009E4040" w:rsidRDefault="009E4040" w:rsidP="003000B5">
      <w:pPr>
        <w:pStyle w:val="Titolo1"/>
        <w:spacing w:line="276" w:lineRule="auto"/>
        <w:rPr>
          <w:rFonts w:cs="Times New Roman"/>
        </w:rPr>
      </w:pPr>
    </w:p>
    <w:p w14:paraId="39386C1C" w14:textId="77777777" w:rsidR="009E4040" w:rsidRDefault="009E4040" w:rsidP="003000B5">
      <w:pPr>
        <w:pStyle w:val="Titolo1"/>
        <w:spacing w:line="276" w:lineRule="auto"/>
        <w:rPr>
          <w:rFonts w:cs="Times New Roman"/>
        </w:rPr>
      </w:pPr>
    </w:p>
    <w:p w14:paraId="20FE2D8A" w14:textId="77777777" w:rsidR="009E4040" w:rsidRDefault="009E4040" w:rsidP="003000B5">
      <w:pPr>
        <w:pStyle w:val="Titolo1"/>
        <w:spacing w:line="276" w:lineRule="auto"/>
        <w:rPr>
          <w:rFonts w:cs="Times New Roman"/>
        </w:rPr>
      </w:pPr>
    </w:p>
    <w:p w14:paraId="7F826486" w14:textId="44984790" w:rsidR="00964FF5" w:rsidRPr="00ED010A" w:rsidRDefault="006713DD" w:rsidP="003000B5">
      <w:pPr>
        <w:pStyle w:val="Titolo1"/>
        <w:spacing w:line="276" w:lineRule="auto"/>
        <w:rPr>
          <w:rFonts w:cs="Times New Roman"/>
        </w:rPr>
      </w:pPr>
      <w:bookmarkStart w:id="1" w:name="_Toc233711396"/>
      <w:r w:rsidRPr="00ED010A">
        <w:rPr>
          <w:rFonts w:cs="Times New Roman"/>
        </w:rPr>
        <w:t>Introduzione</w:t>
      </w:r>
      <w:bookmarkEnd w:id="1"/>
    </w:p>
    <w:p w14:paraId="66C71047" w14:textId="6C9510E5" w:rsidR="006A6C12" w:rsidRPr="003000B5" w:rsidRDefault="004A1225"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Con Legge n. 80 del 9 giugno 2021</w:t>
      </w:r>
      <w:r w:rsidR="00A61E45"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 xml:space="preserve">è stato introdotto il Piano Integrato di Attività ed Organizzazione (PIAO) con lo scopo di assorbire, a partire dal 30 giugno 2022, in un unico documento di programmazione e </w:t>
      </w:r>
      <w:r w:rsidRPr="003000B5">
        <w:rPr>
          <w:rFonts w:ascii="Times New Roman" w:hAnsi="Times New Roman" w:cs="Times New Roman"/>
          <w:bCs/>
          <w:i/>
          <w:sz w:val="24"/>
          <w:szCs w:val="24"/>
        </w:rPr>
        <w:t>governance</w:t>
      </w:r>
      <w:r w:rsidRPr="003000B5">
        <w:rPr>
          <w:rFonts w:ascii="Times New Roman" w:hAnsi="Times New Roman" w:cs="Times New Roman"/>
          <w:bCs/>
          <w:sz w:val="24"/>
          <w:szCs w:val="24"/>
        </w:rPr>
        <w:t xml:space="preserve"> una serie di Piani che le amministrazioni pubbliche erano tenute a predisporre annualmente: performance, fabbisogni del personale, parità di genere, lavoro agile, anticorruzione</w:t>
      </w:r>
      <w:r w:rsidR="006A6C12" w:rsidRPr="003000B5">
        <w:rPr>
          <w:rFonts w:ascii="Times New Roman" w:hAnsi="Times New Roman" w:cs="Times New Roman"/>
          <w:bCs/>
          <w:sz w:val="24"/>
          <w:szCs w:val="24"/>
        </w:rPr>
        <w:t>.</w:t>
      </w:r>
    </w:p>
    <w:p w14:paraId="5C9EB500" w14:textId="73E91E20" w:rsidR="00964FF5" w:rsidRPr="003000B5" w:rsidRDefault="00964FF5"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La Relazione annuale sulla performance</w:t>
      </w:r>
      <w:r w:rsidR="004A1225" w:rsidRPr="003000B5">
        <w:rPr>
          <w:rFonts w:ascii="Times New Roman" w:hAnsi="Times New Roman" w:cs="Times New Roman"/>
          <w:bCs/>
          <w:sz w:val="24"/>
          <w:szCs w:val="24"/>
        </w:rPr>
        <w:t>, previsto dal Decreto Legislativo n. 50 del 2009,</w:t>
      </w:r>
      <w:r w:rsidRPr="003000B5">
        <w:rPr>
          <w:rFonts w:ascii="Times New Roman" w:hAnsi="Times New Roman" w:cs="Times New Roman"/>
          <w:bCs/>
          <w:sz w:val="24"/>
          <w:szCs w:val="24"/>
        </w:rPr>
        <w:t xml:space="preserve"> è il documento attraverso il quale l’Azienda rendiconta i risultati raggiunti in relazione agli obiettivi programmati e inseriti nel</w:t>
      </w:r>
      <w:r w:rsidR="004230EB" w:rsidRPr="003000B5">
        <w:rPr>
          <w:rFonts w:ascii="Times New Roman" w:hAnsi="Times New Roman" w:cs="Times New Roman"/>
          <w:bCs/>
          <w:sz w:val="24"/>
          <w:szCs w:val="24"/>
        </w:rPr>
        <w:t>la sezione Valore Pubblico</w:t>
      </w:r>
      <w:r w:rsidRPr="003000B5">
        <w:rPr>
          <w:rFonts w:ascii="Times New Roman" w:hAnsi="Times New Roman" w:cs="Times New Roman"/>
          <w:bCs/>
          <w:sz w:val="24"/>
          <w:szCs w:val="24"/>
        </w:rPr>
        <w:t xml:space="preserve"> del </w:t>
      </w:r>
      <w:r w:rsidR="004A1225" w:rsidRPr="003000B5">
        <w:rPr>
          <w:rFonts w:ascii="Times New Roman" w:hAnsi="Times New Roman" w:cs="Times New Roman"/>
          <w:bCs/>
          <w:sz w:val="24"/>
          <w:szCs w:val="24"/>
        </w:rPr>
        <w:t>PIAO 202</w:t>
      </w:r>
      <w:r w:rsidR="006C1B4E" w:rsidRPr="003000B5">
        <w:rPr>
          <w:rFonts w:ascii="Times New Roman" w:hAnsi="Times New Roman" w:cs="Times New Roman"/>
          <w:bCs/>
          <w:sz w:val="24"/>
          <w:szCs w:val="24"/>
        </w:rPr>
        <w:t>5</w:t>
      </w:r>
      <w:r w:rsidR="004A1225" w:rsidRPr="003000B5">
        <w:rPr>
          <w:rFonts w:ascii="Times New Roman" w:hAnsi="Times New Roman" w:cs="Times New Roman"/>
          <w:bCs/>
          <w:sz w:val="24"/>
          <w:szCs w:val="24"/>
        </w:rPr>
        <w:t xml:space="preserve">.  </w:t>
      </w:r>
    </w:p>
    <w:p w14:paraId="4EA8C2C5" w14:textId="65B2622A" w:rsidR="00C27087" w:rsidRPr="003000B5" w:rsidRDefault="00C27087" w:rsidP="003000B5">
      <w:pPr>
        <w:shd w:val="clear" w:color="auto" w:fill="FFFFFF"/>
        <w:spacing w:after="15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La Re</w:t>
      </w:r>
      <w:r w:rsidR="00A61E45" w:rsidRPr="003000B5">
        <w:rPr>
          <w:rFonts w:ascii="Times New Roman" w:hAnsi="Times New Roman" w:cs="Times New Roman"/>
          <w:bCs/>
          <w:sz w:val="24"/>
          <w:szCs w:val="24"/>
        </w:rPr>
        <w:t xml:space="preserve">lazione annuale sulla </w:t>
      </w:r>
      <w:r w:rsidRPr="003000B5">
        <w:rPr>
          <w:rFonts w:ascii="Times New Roman" w:hAnsi="Times New Roman" w:cs="Times New Roman"/>
          <w:bCs/>
          <w:sz w:val="24"/>
          <w:szCs w:val="24"/>
        </w:rPr>
        <w:t>performance</w:t>
      </w:r>
      <w:r w:rsidR="00A61E45"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persegue le seguenti finalità:</w:t>
      </w:r>
    </w:p>
    <w:p w14:paraId="3B44D4E9" w14:textId="731B661C" w:rsidR="00C27087" w:rsidRPr="003000B5" w:rsidRDefault="00C27087" w:rsidP="003000B5">
      <w:pPr>
        <w:numPr>
          <w:ilvl w:val="0"/>
          <w:numId w:val="7"/>
        </w:numPr>
        <w:shd w:val="clear" w:color="auto" w:fill="FFFFFF"/>
        <w:spacing w:before="100" w:beforeAutospacing="1" w:after="100" w:afterAutospacing="1"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strumento di miglioramento gestionale</w:t>
      </w:r>
      <w:r w:rsidR="00A61E45"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grazie al quale l’amministrazione può riprogrammare obiettivi e risorse tenendo conto dei risultati ottenuti nell’anno precedente e migliorando progressivamente i</w:t>
      </w:r>
      <w:r w:rsidR="00A61E45" w:rsidRPr="003000B5">
        <w:rPr>
          <w:rFonts w:ascii="Times New Roman" w:hAnsi="Times New Roman" w:cs="Times New Roman"/>
          <w:bCs/>
          <w:sz w:val="24"/>
          <w:szCs w:val="24"/>
        </w:rPr>
        <w:t xml:space="preserve">l funzionamento del ciclo della </w:t>
      </w:r>
      <w:r w:rsidRPr="003000B5">
        <w:rPr>
          <w:rFonts w:ascii="Times New Roman" w:hAnsi="Times New Roman" w:cs="Times New Roman"/>
          <w:bCs/>
          <w:sz w:val="24"/>
          <w:szCs w:val="24"/>
        </w:rPr>
        <w:t>performance.</w:t>
      </w:r>
    </w:p>
    <w:p w14:paraId="5AA8C436" w14:textId="1E4A116A" w:rsidR="00C27087" w:rsidRPr="003000B5" w:rsidRDefault="00C27087" w:rsidP="003000B5">
      <w:pPr>
        <w:numPr>
          <w:ilvl w:val="0"/>
          <w:numId w:val="7"/>
        </w:numPr>
        <w:shd w:val="clear" w:color="auto" w:fill="FFFFFF"/>
        <w:spacing w:before="100" w:beforeAutospacing="1" w:after="100" w:afterAutospacing="1"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 xml:space="preserve">uno strumento di </w:t>
      </w:r>
      <w:r w:rsidRPr="003000B5">
        <w:rPr>
          <w:rFonts w:ascii="Times New Roman" w:hAnsi="Times New Roman" w:cs="Times New Roman"/>
          <w:bCs/>
          <w:i/>
          <w:sz w:val="24"/>
          <w:szCs w:val="24"/>
        </w:rPr>
        <w:t>accountabilty</w:t>
      </w:r>
      <w:r w:rsidRPr="003000B5">
        <w:rPr>
          <w:rFonts w:ascii="Times New Roman" w:hAnsi="Times New Roman" w:cs="Times New Roman"/>
          <w:bCs/>
          <w:sz w:val="24"/>
          <w:szCs w:val="24"/>
        </w:rPr>
        <w:t> attraverso il quale l’amministrazione può rendicontare a tutti gli stakeholder, interni ed esterni, i risultati ottenuti nel periodo considerato e gli eventuali scostamenti – e le relative cause – rispetto agli obiettivi programmati.</w:t>
      </w:r>
    </w:p>
    <w:p w14:paraId="15D7AD2B" w14:textId="3EEEEC00" w:rsidR="002C20A5" w:rsidRPr="003000B5" w:rsidRDefault="00813CDF" w:rsidP="003000B5">
      <w:pPr>
        <w:shd w:val="clear" w:color="auto" w:fill="FFFFFF"/>
        <w:spacing w:after="15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In base alla normativa di riferimento, la presente Relazione sarà sottoposta alla validazione del Nucleo di Valutazione delle Prestazioni e successivamente pubblicata sulla sezione “Amministrazione Trasparente” del sito internet aziendale.</w:t>
      </w:r>
    </w:p>
    <w:p w14:paraId="575F08AC" w14:textId="6AA9040C" w:rsidR="004E49DD" w:rsidRPr="00ED010A" w:rsidRDefault="004E49DD" w:rsidP="003000B5">
      <w:pPr>
        <w:pStyle w:val="Titolo1"/>
        <w:spacing w:line="276" w:lineRule="auto"/>
        <w:rPr>
          <w:rFonts w:cs="Times New Roman"/>
          <w:sz w:val="28"/>
          <w:szCs w:val="28"/>
        </w:rPr>
      </w:pPr>
      <w:bookmarkStart w:id="2" w:name="_Toc233711397"/>
      <w:r w:rsidRPr="00ED010A">
        <w:rPr>
          <w:rFonts w:cs="Times New Roman"/>
          <w:sz w:val="28"/>
          <w:szCs w:val="28"/>
        </w:rPr>
        <w:lastRenderedPageBreak/>
        <w:t>ASST Valle Olona: dati di contesto</w:t>
      </w:r>
      <w:bookmarkEnd w:id="2"/>
    </w:p>
    <w:p w14:paraId="2041A8FD" w14:textId="46529339" w:rsidR="002C20A5" w:rsidRPr="003000B5" w:rsidRDefault="002C20A5" w:rsidP="00E01583">
      <w:pPr>
        <w:autoSpaceDE w:val="0"/>
        <w:autoSpaceDN w:val="0"/>
        <w:adjustRightInd w:val="0"/>
        <w:spacing w:after="0" w:line="276" w:lineRule="auto"/>
        <w:jc w:val="center"/>
        <w:rPr>
          <w:rFonts w:ascii="Times New Roman" w:hAnsi="Times New Roman" w:cs="Times New Roman"/>
          <w:bCs/>
          <w:sz w:val="24"/>
          <w:szCs w:val="24"/>
        </w:rPr>
      </w:pPr>
      <w:r w:rsidRPr="003000B5">
        <w:rPr>
          <w:rFonts w:ascii="Times New Roman" w:hAnsi="Times New Roman" w:cs="Times New Roman"/>
          <w:b/>
          <w:noProof/>
          <w:sz w:val="24"/>
          <w:szCs w:val="24"/>
          <w:lang w:eastAsia="it-IT"/>
        </w:rPr>
        <w:drawing>
          <wp:inline distT="0" distB="0" distL="0" distR="0" wp14:anchorId="68E6C33A" wp14:editId="77DC79E2">
            <wp:extent cx="4799693" cy="4210050"/>
            <wp:effectExtent l="0" t="0" r="127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PPOO.png"/>
                    <pic:cNvPicPr/>
                  </pic:nvPicPr>
                  <pic:blipFill>
                    <a:blip r:embed="rId9">
                      <a:extLst>
                        <a:ext uri="{28A0092B-C50C-407E-A947-70E740481C1C}">
                          <a14:useLocalDpi xmlns:a14="http://schemas.microsoft.com/office/drawing/2010/main" val="0"/>
                        </a:ext>
                      </a:extLst>
                    </a:blip>
                    <a:stretch>
                      <a:fillRect/>
                    </a:stretch>
                  </pic:blipFill>
                  <pic:spPr>
                    <a:xfrm>
                      <a:off x="0" y="0"/>
                      <a:ext cx="4826948" cy="4233957"/>
                    </a:xfrm>
                    <a:prstGeom prst="rect">
                      <a:avLst/>
                    </a:prstGeom>
                  </pic:spPr>
                </pic:pic>
              </a:graphicData>
            </a:graphic>
          </wp:inline>
        </w:drawing>
      </w:r>
    </w:p>
    <w:p w14:paraId="28D9A52B" w14:textId="77777777" w:rsidR="002C20A5" w:rsidRPr="003000B5" w:rsidRDefault="002C20A5" w:rsidP="003000B5">
      <w:pPr>
        <w:autoSpaceDE w:val="0"/>
        <w:autoSpaceDN w:val="0"/>
        <w:adjustRightInd w:val="0"/>
        <w:spacing w:after="0" w:line="276" w:lineRule="auto"/>
        <w:jc w:val="both"/>
        <w:rPr>
          <w:rFonts w:ascii="Times New Roman" w:hAnsi="Times New Roman" w:cs="Times New Roman"/>
          <w:bCs/>
          <w:sz w:val="24"/>
          <w:szCs w:val="24"/>
        </w:rPr>
      </w:pPr>
    </w:p>
    <w:p w14:paraId="31D47A9B" w14:textId="11FCC336" w:rsidR="004A1225" w:rsidRPr="003000B5" w:rsidRDefault="00FB6253" w:rsidP="003000B5">
      <w:pPr>
        <w:autoSpaceDE w:val="0"/>
        <w:autoSpaceDN w:val="0"/>
        <w:adjustRightInd w:val="0"/>
        <w:spacing w:after="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L’Azienda Socio Sanitaria Territoriale della Valle Olona è stata costituita con D.G.R. n. X/4482 del 10.12.2016 in attuazione alla Legge Regionale n. 23/2015 mediante fusione per incorporazione dell’Azienda Ospedaliera Ospedale di Circolo di Busto Arsizio con scorporo del Presidio Ospedaliero di Tradate e dell’Azienda Ospedaliera Sant’ Antonio Abate di Gallarate e contestualmente conferimento da scissione di strutture sanitarie e sociosanitarie degli ex distretti dell’ASL della Provincia di Varese.</w:t>
      </w:r>
    </w:p>
    <w:p w14:paraId="68D1A889" w14:textId="0CA6DFDE" w:rsidR="00EC77C2" w:rsidRPr="003000B5" w:rsidRDefault="00EC77C2" w:rsidP="003000B5">
      <w:pPr>
        <w:autoSpaceDE w:val="0"/>
        <w:autoSpaceDN w:val="0"/>
        <w:adjustRightInd w:val="0"/>
        <w:spacing w:after="0" w:line="276" w:lineRule="auto"/>
        <w:rPr>
          <w:rFonts w:ascii="Times New Roman" w:hAnsi="Times New Roman" w:cs="Times New Roman"/>
          <w:bCs/>
          <w:sz w:val="24"/>
          <w:szCs w:val="24"/>
        </w:rPr>
      </w:pPr>
      <w:r w:rsidRPr="003000B5">
        <w:rPr>
          <w:rFonts w:ascii="Times New Roman" w:hAnsi="Times New Roman" w:cs="Times New Roman"/>
          <w:bCs/>
          <w:sz w:val="24"/>
          <w:szCs w:val="24"/>
        </w:rPr>
        <w:t>Con deliberazione n. 305 del 30/3/2022 sono stati istituiti i seguenti Distretti ai sensi della</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Legge n. 22/2021:</w:t>
      </w:r>
    </w:p>
    <w:p w14:paraId="4E3B743F" w14:textId="77777777" w:rsidR="00EC77C2" w:rsidRPr="003000B5" w:rsidRDefault="00EC77C2" w:rsidP="003000B5">
      <w:pPr>
        <w:autoSpaceDE w:val="0"/>
        <w:autoSpaceDN w:val="0"/>
        <w:adjustRightInd w:val="0"/>
        <w:spacing w:after="0" w:line="276" w:lineRule="auto"/>
        <w:rPr>
          <w:rFonts w:ascii="Times New Roman" w:hAnsi="Times New Roman" w:cs="Times New Roman"/>
          <w:bCs/>
          <w:sz w:val="24"/>
          <w:szCs w:val="24"/>
        </w:rPr>
      </w:pPr>
      <w:r w:rsidRPr="003000B5">
        <w:rPr>
          <w:rFonts w:ascii="Times New Roman" w:hAnsi="Times New Roman" w:cs="Times New Roman"/>
          <w:bCs/>
          <w:sz w:val="24"/>
          <w:szCs w:val="24"/>
        </w:rPr>
        <w:t>- Distretto di Busto e Castellanza</w:t>
      </w:r>
    </w:p>
    <w:p w14:paraId="59E784FA" w14:textId="77777777" w:rsidR="00EC77C2" w:rsidRPr="003000B5" w:rsidRDefault="00EC77C2" w:rsidP="003000B5">
      <w:pPr>
        <w:autoSpaceDE w:val="0"/>
        <w:autoSpaceDN w:val="0"/>
        <w:adjustRightInd w:val="0"/>
        <w:spacing w:after="0" w:line="276" w:lineRule="auto"/>
        <w:rPr>
          <w:rFonts w:ascii="Times New Roman" w:hAnsi="Times New Roman" w:cs="Times New Roman"/>
          <w:bCs/>
          <w:sz w:val="24"/>
          <w:szCs w:val="24"/>
        </w:rPr>
      </w:pPr>
      <w:r w:rsidRPr="003000B5">
        <w:rPr>
          <w:rFonts w:ascii="Times New Roman" w:hAnsi="Times New Roman" w:cs="Times New Roman"/>
          <w:bCs/>
          <w:sz w:val="24"/>
          <w:szCs w:val="24"/>
        </w:rPr>
        <w:t>- Distretto di Saronno</w:t>
      </w:r>
    </w:p>
    <w:p w14:paraId="21E560D6" w14:textId="77777777" w:rsidR="00EC77C2" w:rsidRPr="003000B5" w:rsidRDefault="00EC77C2" w:rsidP="003000B5">
      <w:pPr>
        <w:autoSpaceDE w:val="0"/>
        <w:autoSpaceDN w:val="0"/>
        <w:adjustRightInd w:val="0"/>
        <w:spacing w:after="0" w:line="276" w:lineRule="auto"/>
        <w:rPr>
          <w:rFonts w:ascii="Times New Roman" w:hAnsi="Times New Roman" w:cs="Times New Roman"/>
          <w:bCs/>
          <w:sz w:val="24"/>
          <w:szCs w:val="24"/>
        </w:rPr>
      </w:pPr>
      <w:r w:rsidRPr="003000B5">
        <w:rPr>
          <w:rFonts w:ascii="Times New Roman" w:hAnsi="Times New Roman" w:cs="Times New Roman"/>
          <w:bCs/>
          <w:sz w:val="24"/>
          <w:szCs w:val="24"/>
        </w:rPr>
        <w:t>- Distretto di Gallarate</w:t>
      </w:r>
    </w:p>
    <w:p w14:paraId="61ED0CEF" w14:textId="64939707" w:rsidR="00EC77C2" w:rsidRPr="003000B5" w:rsidRDefault="00EC77C2" w:rsidP="003000B5">
      <w:pPr>
        <w:autoSpaceDE w:val="0"/>
        <w:autoSpaceDN w:val="0"/>
        <w:adjustRightInd w:val="0"/>
        <w:spacing w:after="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 Distretto di Somma Lombardo</w:t>
      </w:r>
    </w:p>
    <w:p w14:paraId="59F6698F" w14:textId="349E1402" w:rsidR="00FB6253" w:rsidRPr="003000B5" w:rsidRDefault="00FB6253" w:rsidP="003000B5">
      <w:pPr>
        <w:autoSpaceDE w:val="0"/>
        <w:autoSpaceDN w:val="0"/>
        <w:adjustRightInd w:val="0"/>
        <w:spacing w:after="0" w:line="276" w:lineRule="auto"/>
        <w:jc w:val="center"/>
        <w:rPr>
          <w:rFonts w:ascii="Times New Roman" w:hAnsi="Times New Roman" w:cs="Times New Roman"/>
          <w:bCs/>
          <w:sz w:val="24"/>
          <w:szCs w:val="24"/>
        </w:rPr>
      </w:pPr>
      <w:r w:rsidRPr="003000B5">
        <w:rPr>
          <w:rFonts w:ascii="Times New Roman" w:hAnsi="Times New Roman" w:cs="Times New Roman"/>
          <w:bCs/>
          <w:noProof/>
          <w:sz w:val="24"/>
          <w:szCs w:val="24"/>
          <w:lang w:eastAsia="it-IT"/>
        </w:rPr>
        <w:lastRenderedPageBreak/>
        <w:drawing>
          <wp:inline distT="0" distB="0" distL="0" distR="0" wp14:anchorId="633AF115" wp14:editId="0633E26F">
            <wp:extent cx="4514850" cy="2537633"/>
            <wp:effectExtent l="19050" t="19050" r="19050" b="15240"/>
            <wp:docPr id="9" name="Immagine 9" descr="C:\Users\cottolini\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ttolini\Desktop\downloa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69335" cy="2568257"/>
                    </a:xfrm>
                    <a:prstGeom prst="rect">
                      <a:avLst/>
                    </a:prstGeom>
                    <a:noFill/>
                    <a:ln w="12700">
                      <a:solidFill>
                        <a:schemeClr val="accent1"/>
                      </a:solidFill>
                    </a:ln>
                  </pic:spPr>
                </pic:pic>
              </a:graphicData>
            </a:graphic>
          </wp:inline>
        </w:drawing>
      </w:r>
    </w:p>
    <w:p w14:paraId="47BC0E91" w14:textId="06CD6A9C" w:rsidR="00EC77C2" w:rsidRPr="003000B5" w:rsidRDefault="00EC77C2" w:rsidP="003000B5">
      <w:pPr>
        <w:autoSpaceDE w:val="0"/>
        <w:autoSpaceDN w:val="0"/>
        <w:adjustRightInd w:val="0"/>
        <w:spacing w:after="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L</w:t>
      </w:r>
      <w:r w:rsidR="006A6C12" w:rsidRPr="003000B5">
        <w:rPr>
          <w:rFonts w:ascii="Times New Roman" w:hAnsi="Times New Roman" w:cs="Times New Roman"/>
          <w:bCs/>
          <w:sz w:val="24"/>
          <w:szCs w:val="24"/>
        </w:rPr>
        <w:t>’</w:t>
      </w:r>
      <w:r w:rsidRPr="003000B5">
        <w:rPr>
          <w:rFonts w:ascii="Times New Roman" w:hAnsi="Times New Roman" w:cs="Times New Roman"/>
          <w:bCs/>
          <w:sz w:val="24"/>
          <w:szCs w:val="24"/>
        </w:rPr>
        <w:t>articolazione aziendale</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descritta nel POAS</w:t>
      </w:r>
      <w:r w:rsidR="006A6C12" w:rsidRPr="003000B5">
        <w:rPr>
          <w:rFonts w:ascii="Times New Roman" w:hAnsi="Times New Roman" w:cs="Times New Roman"/>
          <w:bCs/>
          <w:sz w:val="24"/>
          <w:szCs w:val="24"/>
        </w:rPr>
        <w:t xml:space="preserve"> approvato con DGR n. XII/3350 del 11/11/2024, si basa su</w:t>
      </w:r>
      <w:r w:rsidRPr="003000B5">
        <w:rPr>
          <w:rFonts w:ascii="Times New Roman" w:hAnsi="Times New Roman" w:cs="Times New Roman"/>
          <w:bCs/>
          <w:sz w:val="24"/>
          <w:szCs w:val="24"/>
        </w:rPr>
        <w:t xml:space="preserve"> un sistema di gestione per dipartimenti di cui un Dipartimento</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Amministrativo Aziendale, n. 8 Dipartimenti di Area Sanitaria (Oncologico, Scienze Chirurgiche, Emergenza</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Urgenza, Scienze Riabilitative, Area Cardiovascolare, Servizi Diagnostici, Materno infantile, Scienze Mediche), un</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Dipartimento di Area Sociosanitaria (Salute Mentale e delle Dipendenze), oltre ai già citati Dipartimenti di Cure</w:t>
      </w:r>
      <w:r w:rsidR="006A6C12" w:rsidRPr="003000B5">
        <w:rPr>
          <w:rFonts w:ascii="Times New Roman" w:hAnsi="Times New Roman" w:cs="Times New Roman"/>
          <w:bCs/>
          <w:sz w:val="24"/>
          <w:szCs w:val="24"/>
        </w:rPr>
        <w:t xml:space="preserve"> </w:t>
      </w:r>
      <w:r w:rsidRPr="003000B5">
        <w:rPr>
          <w:rFonts w:ascii="Times New Roman" w:hAnsi="Times New Roman" w:cs="Times New Roman"/>
          <w:bCs/>
          <w:sz w:val="24"/>
          <w:szCs w:val="24"/>
        </w:rPr>
        <w:t>primarie e prevenzione.</w:t>
      </w:r>
    </w:p>
    <w:p w14:paraId="717A598C" w14:textId="77777777" w:rsidR="009F1413" w:rsidRDefault="009F1413" w:rsidP="009F1413">
      <w:pPr>
        <w:autoSpaceDE w:val="0"/>
        <w:autoSpaceDN w:val="0"/>
        <w:adjustRightInd w:val="0"/>
        <w:spacing w:after="0" w:line="276" w:lineRule="auto"/>
        <w:jc w:val="both"/>
        <w:rPr>
          <w:rFonts w:ascii="Times New Roman" w:hAnsi="Times New Roman" w:cs="Times New Roman"/>
          <w:bCs/>
          <w:sz w:val="24"/>
          <w:szCs w:val="24"/>
        </w:rPr>
      </w:pPr>
    </w:p>
    <w:tbl>
      <w:tblPr>
        <w:tblW w:w="10297" w:type="dxa"/>
        <w:tblCellMar>
          <w:left w:w="70" w:type="dxa"/>
          <w:right w:w="70" w:type="dxa"/>
        </w:tblCellMar>
        <w:tblLook w:val="04A0" w:firstRow="1" w:lastRow="0" w:firstColumn="1" w:lastColumn="0" w:noHBand="0" w:noVBand="1"/>
      </w:tblPr>
      <w:tblGrid>
        <w:gridCol w:w="9830"/>
        <w:gridCol w:w="1274"/>
      </w:tblGrid>
      <w:tr w:rsidR="009F1413" w:rsidRPr="0089114B" w14:paraId="69E08792" w14:textId="77777777" w:rsidTr="006F619B">
        <w:trPr>
          <w:trHeight w:val="352"/>
        </w:trPr>
        <w:tc>
          <w:tcPr>
            <w:tcW w:w="9023" w:type="dxa"/>
            <w:tcBorders>
              <w:top w:val="nil"/>
              <w:left w:val="nil"/>
              <w:bottom w:val="nil"/>
              <w:right w:val="nil"/>
            </w:tcBorders>
            <w:noWrap/>
            <w:vAlign w:val="bottom"/>
            <w:hideMark/>
          </w:tcPr>
          <w:p w14:paraId="7DCA31DD" w14:textId="77777777" w:rsidR="009F1413" w:rsidRPr="0089114B" w:rsidRDefault="009F1413" w:rsidP="006F619B">
            <w:pPr>
              <w:spacing w:after="0" w:line="240" w:lineRule="auto"/>
              <w:rPr>
                <w:rFonts w:ascii="Arial" w:eastAsia="Times New Roman" w:hAnsi="Arial" w:cs="Arial"/>
                <w:b/>
                <w:bCs/>
                <w:sz w:val="20"/>
                <w:szCs w:val="20"/>
                <w:lang w:eastAsia="it-IT"/>
              </w:rPr>
            </w:pPr>
            <w:r>
              <w:rPr>
                <w:rFonts w:ascii="Arial" w:eastAsia="Times New Roman" w:hAnsi="Arial" w:cs="Arial"/>
                <w:b/>
                <w:bCs/>
                <w:noProof/>
                <w:sz w:val="20"/>
                <w:szCs w:val="20"/>
                <w:lang w:eastAsia="it-IT"/>
              </w:rPr>
              <w:drawing>
                <wp:inline distT="0" distB="0" distL="0" distR="0" wp14:anchorId="69A4D0B9" wp14:editId="72E832EE">
                  <wp:extent cx="6127750" cy="1758950"/>
                  <wp:effectExtent l="0" t="0" r="25400" b="50800"/>
                  <wp:docPr id="1815328976"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c>
          <w:tcPr>
            <w:tcW w:w="1274" w:type="dxa"/>
            <w:tcBorders>
              <w:top w:val="nil"/>
              <w:left w:val="nil"/>
              <w:bottom w:val="nil"/>
              <w:right w:val="nil"/>
            </w:tcBorders>
            <w:noWrap/>
            <w:vAlign w:val="bottom"/>
          </w:tcPr>
          <w:p w14:paraId="50E7DB9A" w14:textId="77777777" w:rsidR="009F1413" w:rsidRPr="0089114B" w:rsidRDefault="009F1413" w:rsidP="006F619B">
            <w:pPr>
              <w:spacing w:after="0" w:line="240" w:lineRule="auto"/>
              <w:jc w:val="right"/>
              <w:rPr>
                <w:rFonts w:ascii="Arial" w:eastAsia="Times New Roman" w:hAnsi="Arial" w:cs="Arial"/>
                <w:b/>
                <w:bCs/>
                <w:sz w:val="20"/>
                <w:szCs w:val="20"/>
                <w:lang w:eastAsia="it-IT"/>
              </w:rPr>
            </w:pPr>
          </w:p>
        </w:tc>
      </w:tr>
    </w:tbl>
    <w:p w14:paraId="65BDEA11" w14:textId="77777777" w:rsidR="009F1413" w:rsidRDefault="009F1413" w:rsidP="009F1413">
      <w:pPr>
        <w:autoSpaceDE w:val="0"/>
        <w:autoSpaceDN w:val="0"/>
        <w:adjustRightInd w:val="0"/>
        <w:spacing w:after="0" w:line="276" w:lineRule="auto"/>
        <w:jc w:val="both"/>
        <w:rPr>
          <w:rFonts w:ascii="Times New Roman" w:hAnsi="Times New Roman" w:cs="Times New Roman"/>
          <w:bCs/>
          <w:sz w:val="24"/>
          <w:szCs w:val="24"/>
        </w:rPr>
      </w:pPr>
    </w:p>
    <w:p w14:paraId="41C97BF2" w14:textId="77777777" w:rsidR="009F1413" w:rsidRPr="003000B5" w:rsidRDefault="009F1413" w:rsidP="009F1413">
      <w:pPr>
        <w:autoSpaceDE w:val="0"/>
        <w:autoSpaceDN w:val="0"/>
        <w:adjustRightInd w:val="0"/>
        <w:spacing w:after="0" w:line="276" w:lineRule="auto"/>
        <w:jc w:val="both"/>
        <w:rPr>
          <w:rFonts w:ascii="Times New Roman" w:hAnsi="Times New Roman" w:cs="Times New Roman"/>
          <w:bCs/>
          <w:sz w:val="24"/>
          <w:szCs w:val="24"/>
        </w:rPr>
      </w:pPr>
      <w:r>
        <w:rPr>
          <w:rFonts w:ascii="Arial" w:eastAsia="Times New Roman" w:hAnsi="Arial" w:cs="Arial"/>
          <w:b/>
          <w:bCs/>
          <w:noProof/>
          <w:sz w:val="20"/>
          <w:szCs w:val="20"/>
          <w:lang w:eastAsia="it-IT"/>
        </w:rPr>
        <w:drawing>
          <wp:inline distT="0" distB="0" distL="0" distR="0" wp14:anchorId="50F6B99D" wp14:editId="243B9E45">
            <wp:extent cx="6184900" cy="1492250"/>
            <wp:effectExtent l="0" t="0" r="25400" b="50800"/>
            <wp:docPr id="1201878443"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4007065" w14:textId="7BD4D8B0" w:rsidR="003D50D4" w:rsidRPr="003000B5" w:rsidRDefault="003D50D4" w:rsidP="003000B5">
      <w:pPr>
        <w:autoSpaceDE w:val="0"/>
        <w:autoSpaceDN w:val="0"/>
        <w:adjustRightInd w:val="0"/>
        <w:spacing w:after="0" w:line="276" w:lineRule="auto"/>
        <w:jc w:val="both"/>
        <w:rPr>
          <w:rFonts w:ascii="Times New Roman" w:hAnsi="Times New Roman" w:cs="Times New Roman"/>
          <w:bCs/>
          <w:sz w:val="24"/>
          <w:szCs w:val="24"/>
        </w:rPr>
      </w:pPr>
    </w:p>
    <w:p w14:paraId="10181A72"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35DD4258"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32C8F51D"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05757B4B"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4939DCE1"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41028AB1" w14:textId="77777777" w:rsidR="009E4040" w:rsidRDefault="009E4040" w:rsidP="003000B5">
      <w:pPr>
        <w:autoSpaceDE w:val="0"/>
        <w:autoSpaceDN w:val="0"/>
        <w:adjustRightInd w:val="0"/>
        <w:spacing w:after="0" w:line="276" w:lineRule="auto"/>
        <w:jc w:val="both"/>
        <w:rPr>
          <w:rFonts w:ascii="Times New Roman" w:hAnsi="Times New Roman" w:cs="Times New Roman"/>
          <w:b/>
          <w:bCs/>
          <w:sz w:val="24"/>
          <w:szCs w:val="24"/>
        </w:rPr>
      </w:pPr>
    </w:p>
    <w:p w14:paraId="0FCC2FBB" w14:textId="4BDB8ECF" w:rsidR="00684193" w:rsidRPr="003000B5" w:rsidRDefault="00684193" w:rsidP="003000B5">
      <w:pPr>
        <w:autoSpaceDE w:val="0"/>
        <w:autoSpaceDN w:val="0"/>
        <w:adjustRightInd w:val="0"/>
        <w:spacing w:after="0" w:line="276" w:lineRule="auto"/>
        <w:jc w:val="both"/>
        <w:rPr>
          <w:rFonts w:ascii="Times New Roman" w:hAnsi="Times New Roman" w:cs="Times New Roman"/>
          <w:b/>
          <w:bCs/>
          <w:sz w:val="24"/>
          <w:szCs w:val="24"/>
        </w:rPr>
      </w:pPr>
      <w:r w:rsidRPr="003000B5">
        <w:rPr>
          <w:rFonts w:ascii="Times New Roman" w:hAnsi="Times New Roman" w:cs="Times New Roman"/>
          <w:b/>
          <w:bCs/>
          <w:sz w:val="24"/>
          <w:szCs w:val="24"/>
        </w:rPr>
        <w:lastRenderedPageBreak/>
        <w:t>Risorse Umane</w:t>
      </w:r>
    </w:p>
    <w:tbl>
      <w:tblPr>
        <w:tblW w:w="6540" w:type="dxa"/>
        <w:tblCellMar>
          <w:left w:w="70" w:type="dxa"/>
          <w:right w:w="70" w:type="dxa"/>
        </w:tblCellMar>
        <w:tblLook w:val="04A0" w:firstRow="1" w:lastRow="0" w:firstColumn="1" w:lastColumn="0" w:noHBand="0" w:noVBand="1"/>
      </w:tblPr>
      <w:tblGrid>
        <w:gridCol w:w="3880"/>
        <w:gridCol w:w="1340"/>
        <w:gridCol w:w="1320"/>
      </w:tblGrid>
      <w:tr w:rsidR="0017099E" w:rsidRPr="003000B5" w14:paraId="642304D4" w14:textId="77777777" w:rsidTr="0017099E">
        <w:trPr>
          <w:trHeight w:val="264"/>
        </w:trPr>
        <w:tc>
          <w:tcPr>
            <w:tcW w:w="3880" w:type="dxa"/>
            <w:tcBorders>
              <w:top w:val="nil"/>
              <w:left w:val="nil"/>
              <w:bottom w:val="nil"/>
              <w:right w:val="nil"/>
            </w:tcBorders>
            <w:noWrap/>
            <w:vAlign w:val="bottom"/>
            <w:hideMark/>
          </w:tcPr>
          <w:p w14:paraId="1D174366"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p>
        </w:tc>
        <w:tc>
          <w:tcPr>
            <w:tcW w:w="1340" w:type="dxa"/>
            <w:tcBorders>
              <w:top w:val="nil"/>
              <w:left w:val="nil"/>
              <w:bottom w:val="nil"/>
              <w:right w:val="nil"/>
            </w:tcBorders>
            <w:noWrap/>
            <w:vAlign w:val="bottom"/>
            <w:hideMark/>
          </w:tcPr>
          <w:p w14:paraId="20815628" w14:textId="77777777" w:rsidR="0017099E" w:rsidRPr="003000B5" w:rsidRDefault="0017099E" w:rsidP="003000B5">
            <w:pPr>
              <w:spacing w:after="0" w:line="276" w:lineRule="auto"/>
              <w:jc w:val="center"/>
              <w:rPr>
                <w:rFonts w:ascii="Times New Roman" w:eastAsia="Times New Roman" w:hAnsi="Times New Roman" w:cs="Times New Roman"/>
                <w:b/>
                <w:bCs/>
                <w:sz w:val="24"/>
                <w:szCs w:val="24"/>
                <w:lang w:eastAsia="it-IT"/>
              </w:rPr>
            </w:pPr>
            <w:r w:rsidRPr="003000B5">
              <w:rPr>
                <w:rFonts w:ascii="Times New Roman" w:eastAsia="Times New Roman" w:hAnsi="Times New Roman" w:cs="Times New Roman"/>
                <w:b/>
                <w:bCs/>
                <w:sz w:val="24"/>
                <w:szCs w:val="24"/>
                <w:lang w:eastAsia="it-IT"/>
              </w:rPr>
              <w:t>anno 2025</w:t>
            </w:r>
          </w:p>
        </w:tc>
        <w:tc>
          <w:tcPr>
            <w:tcW w:w="1320" w:type="dxa"/>
            <w:tcBorders>
              <w:top w:val="nil"/>
              <w:left w:val="nil"/>
              <w:bottom w:val="nil"/>
              <w:right w:val="nil"/>
            </w:tcBorders>
            <w:noWrap/>
            <w:vAlign w:val="bottom"/>
            <w:hideMark/>
          </w:tcPr>
          <w:p w14:paraId="1CD2F58E" w14:textId="77777777" w:rsidR="0017099E" w:rsidRPr="003000B5" w:rsidRDefault="0017099E" w:rsidP="003000B5">
            <w:pPr>
              <w:spacing w:after="0" w:line="276" w:lineRule="auto"/>
              <w:jc w:val="center"/>
              <w:rPr>
                <w:rFonts w:ascii="Times New Roman" w:eastAsia="Times New Roman" w:hAnsi="Times New Roman" w:cs="Times New Roman"/>
                <w:b/>
                <w:bCs/>
                <w:sz w:val="24"/>
                <w:szCs w:val="24"/>
                <w:lang w:eastAsia="it-IT"/>
              </w:rPr>
            </w:pPr>
            <w:r w:rsidRPr="003000B5">
              <w:rPr>
                <w:rFonts w:ascii="Times New Roman" w:eastAsia="Times New Roman" w:hAnsi="Times New Roman" w:cs="Times New Roman"/>
                <w:b/>
                <w:bCs/>
                <w:sz w:val="24"/>
                <w:szCs w:val="24"/>
                <w:lang w:eastAsia="it-IT"/>
              </w:rPr>
              <w:t>anno 2024</w:t>
            </w:r>
          </w:p>
        </w:tc>
      </w:tr>
      <w:tr w:rsidR="0017099E" w:rsidRPr="003000B5" w14:paraId="05D0F5F0" w14:textId="77777777" w:rsidTr="0017099E">
        <w:trPr>
          <w:trHeight w:val="264"/>
        </w:trPr>
        <w:tc>
          <w:tcPr>
            <w:tcW w:w="3880" w:type="dxa"/>
            <w:tcBorders>
              <w:top w:val="nil"/>
              <w:left w:val="nil"/>
              <w:bottom w:val="nil"/>
              <w:right w:val="nil"/>
            </w:tcBorders>
            <w:noWrap/>
            <w:vAlign w:val="bottom"/>
            <w:hideMark/>
          </w:tcPr>
          <w:p w14:paraId="2E7D145B"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Dirigenza totale</w:t>
            </w:r>
          </w:p>
        </w:tc>
        <w:tc>
          <w:tcPr>
            <w:tcW w:w="1340" w:type="dxa"/>
            <w:tcBorders>
              <w:top w:val="nil"/>
              <w:left w:val="nil"/>
              <w:bottom w:val="nil"/>
              <w:right w:val="nil"/>
            </w:tcBorders>
            <w:noWrap/>
            <w:vAlign w:val="bottom"/>
            <w:hideMark/>
          </w:tcPr>
          <w:p w14:paraId="0F82AAA6" w14:textId="77777777" w:rsidR="0017099E" w:rsidRPr="003000B5" w:rsidRDefault="0017099E" w:rsidP="003000B5">
            <w:pPr>
              <w:spacing w:after="0" w:line="276" w:lineRule="auto"/>
              <w:jc w:val="right"/>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672,79</w:t>
            </w:r>
          </w:p>
        </w:tc>
        <w:tc>
          <w:tcPr>
            <w:tcW w:w="1320" w:type="dxa"/>
            <w:tcBorders>
              <w:top w:val="nil"/>
              <w:left w:val="nil"/>
              <w:bottom w:val="nil"/>
              <w:right w:val="nil"/>
            </w:tcBorders>
            <w:noWrap/>
            <w:vAlign w:val="bottom"/>
            <w:hideMark/>
          </w:tcPr>
          <w:p w14:paraId="22D94FA3" w14:textId="77777777" w:rsidR="0017099E" w:rsidRPr="003000B5" w:rsidRDefault="0017099E" w:rsidP="003000B5">
            <w:pPr>
              <w:spacing w:after="0" w:line="276" w:lineRule="auto"/>
              <w:jc w:val="right"/>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621,18</w:t>
            </w:r>
          </w:p>
        </w:tc>
      </w:tr>
      <w:tr w:rsidR="0017099E" w:rsidRPr="003000B5" w14:paraId="20BDD0D6" w14:textId="77777777" w:rsidTr="0017099E">
        <w:trPr>
          <w:trHeight w:val="264"/>
        </w:trPr>
        <w:tc>
          <w:tcPr>
            <w:tcW w:w="3880" w:type="dxa"/>
            <w:tcBorders>
              <w:top w:val="nil"/>
              <w:left w:val="nil"/>
              <w:bottom w:val="nil"/>
              <w:right w:val="nil"/>
            </w:tcBorders>
            <w:noWrap/>
            <w:vAlign w:val="bottom"/>
            <w:hideMark/>
          </w:tcPr>
          <w:p w14:paraId="3C77A3DF" w14:textId="77777777" w:rsidR="0017099E" w:rsidRPr="003000B5" w:rsidRDefault="0017099E" w:rsidP="003000B5">
            <w:pPr>
              <w:spacing w:after="0" w:line="276" w:lineRule="auto"/>
              <w:rPr>
                <w:rFonts w:ascii="Times New Roman" w:eastAsia="Times New Roman" w:hAnsi="Times New Roman" w:cs="Times New Roman"/>
                <w:i/>
                <w:iCs/>
                <w:sz w:val="24"/>
                <w:szCs w:val="24"/>
                <w:lang w:eastAsia="it-IT"/>
              </w:rPr>
            </w:pPr>
            <w:r w:rsidRPr="003000B5">
              <w:rPr>
                <w:rFonts w:ascii="Times New Roman" w:eastAsia="Times New Roman" w:hAnsi="Times New Roman" w:cs="Times New Roman"/>
                <w:i/>
                <w:iCs/>
                <w:sz w:val="24"/>
                <w:szCs w:val="24"/>
                <w:lang w:eastAsia="it-IT"/>
              </w:rPr>
              <w:t>di cui Dirigenza medica</w:t>
            </w:r>
          </w:p>
        </w:tc>
        <w:tc>
          <w:tcPr>
            <w:tcW w:w="1340" w:type="dxa"/>
            <w:tcBorders>
              <w:top w:val="nil"/>
              <w:left w:val="nil"/>
              <w:bottom w:val="nil"/>
              <w:right w:val="nil"/>
            </w:tcBorders>
            <w:noWrap/>
            <w:vAlign w:val="bottom"/>
            <w:hideMark/>
          </w:tcPr>
          <w:p w14:paraId="54D677E1" w14:textId="77777777"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r w:rsidRPr="003000B5">
              <w:rPr>
                <w:rFonts w:ascii="Times New Roman" w:eastAsia="Times New Roman" w:hAnsi="Times New Roman" w:cs="Times New Roman"/>
                <w:i/>
                <w:iCs/>
                <w:sz w:val="24"/>
                <w:szCs w:val="24"/>
                <w:lang w:eastAsia="it-IT"/>
              </w:rPr>
              <w:t>556,25</w:t>
            </w:r>
          </w:p>
        </w:tc>
        <w:tc>
          <w:tcPr>
            <w:tcW w:w="1320" w:type="dxa"/>
            <w:tcBorders>
              <w:top w:val="nil"/>
              <w:left w:val="nil"/>
              <w:bottom w:val="nil"/>
              <w:right w:val="nil"/>
            </w:tcBorders>
            <w:noWrap/>
            <w:vAlign w:val="bottom"/>
            <w:hideMark/>
          </w:tcPr>
          <w:p w14:paraId="42C1D2B9" w14:textId="77777777"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r w:rsidRPr="003000B5">
              <w:rPr>
                <w:rFonts w:ascii="Times New Roman" w:eastAsia="Times New Roman" w:hAnsi="Times New Roman" w:cs="Times New Roman"/>
                <w:i/>
                <w:iCs/>
                <w:sz w:val="24"/>
                <w:szCs w:val="24"/>
                <w:lang w:eastAsia="it-IT"/>
              </w:rPr>
              <w:t>519,07</w:t>
            </w:r>
          </w:p>
        </w:tc>
      </w:tr>
      <w:tr w:rsidR="0017099E" w:rsidRPr="003000B5" w14:paraId="4E5C7859" w14:textId="77777777" w:rsidTr="0017099E">
        <w:trPr>
          <w:trHeight w:val="120"/>
        </w:trPr>
        <w:tc>
          <w:tcPr>
            <w:tcW w:w="3880" w:type="dxa"/>
            <w:tcBorders>
              <w:top w:val="nil"/>
              <w:left w:val="nil"/>
              <w:bottom w:val="nil"/>
              <w:right w:val="nil"/>
            </w:tcBorders>
            <w:noWrap/>
            <w:vAlign w:val="bottom"/>
            <w:hideMark/>
          </w:tcPr>
          <w:p w14:paraId="2D015C1D" w14:textId="77777777"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p>
        </w:tc>
        <w:tc>
          <w:tcPr>
            <w:tcW w:w="1340" w:type="dxa"/>
            <w:tcBorders>
              <w:top w:val="nil"/>
              <w:left w:val="nil"/>
              <w:bottom w:val="nil"/>
              <w:right w:val="nil"/>
            </w:tcBorders>
            <w:noWrap/>
            <w:vAlign w:val="bottom"/>
            <w:hideMark/>
          </w:tcPr>
          <w:p w14:paraId="28378B1F"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p>
        </w:tc>
        <w:tc>
          <w:tcPr>
            <w:tcW w:w="1320" w:type="dxa"/>
            <w:tcBorders>
              <w:top w:val="nil"/>
              <w:left w:val="nil"/>
              <w:bottom w:val="nil"/>
              <w:right w:val="nil"/>
            </w:tcBorders>
            <w:noWrap/>
            <w:vAlign w:val="bottom"/>
            <w:hideMark/>
          </w:tcPr>
          <w:p w14:paraId="75E0DBC8"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p>
        </w:tc>
      </w:tr>
      <w:tr w:rsidR="0017099E" w:rsidRPr="003000B5" w14:paraId="01FA97EE" w14:textId="77777777" w:rsidTr="0017099E">
        <w:trPr>
          <w:trHeight w:val="264"/>
        </w:trPr>
        <w:tc>
          <w:tcPr>
            <w:tcW w:w="3880" w:type="dxa"/>
            <w:tcBorders>
              <w:top w:val="nil"/>
              <w:left w:val="nil"/>
              <w:bottom w:val="nil"/>
              <w:right w:val="nil"/>
            </w:tcBorders>
            <w:noWrap/>
            <w:vAlign w:val="bottom"/>
            <w:hideMark/>
          </w:tcPr>
          <w:p w14:paraId="4C81CF5D"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Comparto Totale</w:t>
            </w:r>
          </w:p>
        </w:tc>
        <w:tc>
          <w:tcPr>
            <w:tcW w:w="1340" w:type="dxa"/>
            <w:tcBorders>
              <w:top w:val="nil"/>
              <w:left w:val="nil"/>
              <w:bottom w:val="nil"/>
              <w:right w:val="nil"/>
            </w:tcBorders>
            <w:noWrap/>
            <w:vAlign w:val="bottom"/>
            <w:hideMark/>
          </w:tcPr>
          <w:p w14:paraId="2AFD053E" w14:textId="77777777" w:rsidR="0017099E" w:rsidRPr="003000B5" w:rsidRDefault="0017099E" w:rsidP="003000B5">
            <w:pPr>
              <w:spacing w:after="0" w:line="276" w:lineRule="auto"/>
              <w:jc w:val="right"/>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3.242,14</w:t>
            </w:r>
          </w:p>
        </w:tc>
        <w:tc>
          <w:tcPr>
            <w:tcW w:w="1320" w:type="dxa"/>
            <w:tcBorders>
              <w:top w:val="nil"/>
              <w:left w:val="nil"/>
              <w:bottom w:val="nil"/>
              <w:right w:val="nil"/>
            </w:tcBorders>
            <w:noWrap/>
            <w:vAlign w:val="bottom"/>
            <w:hideMark/>
          </w:tcPr>
          <w:p w14:paraId="47BEE8ED" w14:textId="77777777" w:rsidR="0017099E" w:rsidRPr="003000B5" w:rsidRDefault="0017099E" w:rsidP="003000B5">
            <w:pPr>
              <w:spacing w:after="0" w:line="276" w:lineRule="auto"/>
              <w:jc w:val="right"/>
              <w:rPr>
                <w:rFonts w:ascii="Times New Roman" w:eastAsia="Times New Roman" w:hAnsi="Times New Roman" w:cs="Times New Roman"/>
                <w:sz w:val="24"/>
                <w:szCs w:val="24"/>
                <w:lang w:eastAsia="it-IT"/>
              </w:rPr>
            </w:pPr>
            <w:r w:rsidRPr="003000B5">
              <w:rPr>
                <w:rFonts w:ascii="Times New Roman" w:eastAsia="Times New Roman" w:hAnsi="Times New Roman" w:cs="Times New Roman"/>
                <w:sz w:val="24"/>
                <w:szCs w:val="24"/>
                <w:lang w:eastAsia="it-IT"/>
              </w:rPr>
              <w:t>3.184,67</w:t>
            </w:r>
          </w:p>
        </w:tc>
      </w:tr>
      <w:tr w:rsidR="0017099E" w:rsidRPr="003000B5" w14:paraId="78AE21EA" w14:textId="77777777" w:rsidTr="0017099E">
        <w:trPr>
          <w:trHeight w:val="264"/>
        </w:trPr>
        <w:tc>
          <w:tcPr>
            <w:tcW w:w="3880" w:type="dxa"/>
            <w:tcBorders>
              <w:top w:val="nil"/>
              <w:left w:val="nil"/>
              <w:bottom w:val="nil"/>
              <w:right w:val="nil"/>
            </w:tcBorders>
            <w:noWrap/>
            <w:vAlign w:val="bottom"/>
          </w:tcPr>
          <w:p w14:paraId="05A3320C" w14:textId="61001522" w:rsidR="0017099E" w:rsidRPr="003000B5" w:rsidRDefault="0017099E" w:rsidP="003000B5">
            <w:pPr>
              <w:spacing w:after="0" w:line="276" w:lineRule="auto"/>
              <w:rPr>
                <w:rFonts w:ascii="Times New Roman" w:eastAsia="Times New Roman" w:hAnsi="Times New Roman" w:cs="Times New Roman"/>
                <w:i/>
                <w:iCs/>
                <w:sz w:val="24"/>
                <w:szCs w:val="24"/>
                <w:lang w:eastAsia="it-IT"/>
              </w:rPr>
            </w:pPr>
          </w:p>
        </w:tc>
        <w:tc>
          <w:tcPr>
            <w:tcW w:w="1340" w:type="dxa"/>
            <w:tcBorders>
              <w:top w:val="nil"/>
              <w:left w:val="nil"/>
              <w:bottom w:val="nil"/>
              <w:right w:val="nil"/>
            </w:tcBorders>
            <w:noWrap/>
            <w:vAlign w:val="bottom"/>
          </w:tcPr>
          <w:p w14:paraId="60C3ACC2" w14:textId="445DE3FC"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p>
        </w:tc>
        <w:tc>
          <w:tcPr>
            <w:tcW w:w="1320" w:type="dxa"/>
            <w:tcBorders>
              <w:top w:val="nil"/>
              <w:left w:val="nil"/>
              <w:bottom w:val="nil"/>
              <w:right w:val="nil"/>
            </w:tcBorders>
            <w:noWrap/>
            <w:vAlign w:val="bottom"/>
          </w:tcPr>
          <w:p w14:paraId="4DC77A5D" w14:textId="4254A57F"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p>
        </w:tc>
      </w:tr>
      <w:tr w:rsidR="0017099E" w:rsidRPr="003000B5" w14:paraId="00E9BB1B" w14:textId="77777777" w:rsidTr="0017099E">
        <w:trPr>
          <w:trHeight w:val="156"/>
        </w:trPr>
        <w:tc>
          <w:tcPr>
            <w:tcW w:w="3880" w:type="dxa"/>
            <w:tcBorders>
              <w:top w:val="nil"/>
              <w:left w:val="nil"/>
              <w:bottom w:val="nil"/>
              <w:right w:val="nil"/>
            </w:tcBorders>
            <w:noWrap/>
            <w:vAlign w:val="bottom"/>
            <w:hideMark/>
          </w:tcPr>
          <w:p w14:paraId="4B580FEF" w14:textId="77777777" w:rsidR="0017099E" w:rsidRPr="003000B5" w:rsidRDefault="0017099E" w:rsidP="003000B5">
            <w:pPr>
              <w:spacing w:after="0" w:line="276" w:lineRule="auto"/>
              <w:jc w:val="right"/>
              <w:rPr>
                <w:rFonts w:ascii="Times New Roman" w:eastAsia="Times New Roman" w:hAnsi="Times New Roman" w:cs="Times New Roman"/>
                <w:i/>
                <w:iCs/>
                <w:sz w:val="24"/>
                <w:szCs w:val="24"/>
                <w:lang w:eastAsia="it-IT"/>
              </w:rPr>
            </w:pPr>
          </w:p>
        </w:tc>
        <w:tc>
          <w:tcPr>
            <w:tcW w:w="1340" w:type="dxa"/>
            <w:tcBorders>
              <w:top w:val="nil"/>
              <w:left w:val="nil"/>
              <w:bottom w:val="nil"/>
              <w:right w:val="nil"/>
            </w:tcBorders>
            <w:noWrap/>
            <w:vAlign w:val="bottom"/>
            <w:hideMark/>
          </w:tcPr>
          <w:p w14:paraId="0C681C78"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p>
        </w:tc>
        <w:tc>
          <w:tcPr>
            <w:tcW w:w="1320" w:type="dxa"/>
            <w:tcBorders>
              <w:top w:val="nil"/>
              <w:left w:val="nil"/>
              <w:bottom w:val="nil"/>
              <w:right w:val="nil"/>
            </w:tcBorders>
            <w:noWrap/>
            <w:vAlign w:val="bottom"/>
            <w:hideMark/>
          </w:tcPr>
          <w:p w14:paraId="1118D681" w14:textId="77777777" w:rsidR="0017099E" w:rsidRPr="003000B5" w:rsidRDefault="0017099E" w:rsidP="003000B5">
            <w:pPr>
              <w:spacing w:after="0" w:line="276" w:lineRule="auto"/>
              <w:rPr>
                <w:rFonts w:ascii="Times New Roman" w:eastAsia="Times New Roman" w:hAnsi="Times New Roman" w:cs="Times New Roman"/>
                <w:sz w:val="24"/>
                <w:szCs w:val="24"/>
                <w:lang w:eastAsia="it-IT"/>
              </w:rPr>
            </w:pPr>
          </w:p>
        </w:tc>
      </w:tr>
      <w:tr w:rsidR="0017099E" w:rsidRPr="003000B5" w14:paraId="2BD7477D" w14:textId="77777777" w:rsidTr="0017099E">
        <w:trPr>
          <w:trHeight w:val="276"/>
        </w:trPr>
        <w:tc>
          <w:tcPr>
            <w:tcW w:w="3880" w:type="dxa"/>
            <w:tcBorders>
              <w:top w:val="single" w:sz="8" w:space="0" w:color="88BAEA"/>
              <w:left w:val="single" w:sz="4" w:space="0" w:color="88BAEA"/>
              <w:bottom w:val="single" w:sz="8" w:space="0" w:color="88BAEA"/>
              <w:right w:val="single" w:sz="4" w:space="0" w:color="88BAEA"/>
            </w:tcBorders>
            <w:shd w:val="clear" w:color="000000" w:fill="AED0F1"/>
            <w:noWrap/>
            <w:vAlign w:val="bottom"/>
            <w:hideMark/>
          </w:tcPr>
          <w:p w14:paraId="21BB9CAE" w14:textId="77777777" w:rsidR="0017099E" w:rsidRPr="003000B5" w:rsidRDefault="0017099E" w:rsidP="003000B5">
            <w:pPr>
              <w:spacing w:after="0" w:line="276" w:lineRule="auto"/>
              <w:rPr>
                <w:rFonts w:ascii="Times New Roman" w:eastAsia="Times New Roman" w:hAnsi="Times New Roman" w:cs="Times New Roman"/>
                <w:b/>
                <w:bCs/>
                <w:color w:val="000000"/>
                <w:sz w:val="24"/>
                <w:szCs w:val="24"/>
                <w:lang w:eastAsia="it-IT"/>
              </w:rPr>
            </w:pPr>
            <w:r w:rsidRPr="003000B5">
              <w:rPr>
                <w:rFonts w:ascii="Times New Roman" w:eastAsia="Times New Roman" w:hAnsi="Times New Roman" w:cs="Times New Roman"/>
                <w:b/>
                <w:bCs/>
                <w:color w:val="000000"/>
                <w:sz w:val="24"/>
                <w:szCs w:val="24"/>
                <w:lang w:eastAsia="it-IT"/>
              </w:rPr>
              <w:t>Totale FTE</w:t>
            </w:r>
          </w:p>
        </w:tc>
        <w:tc>
          <w:tcPr>
            <w:tcW w:w="1340" w:type="dxa"/>
            <w:tcBorders>
              <w:top w:val="single" w:sz="8" w:space="0" w:color="88BAEA"/>
              <w:left w:val="nil"/>
              <w:bottom w:val="single" w:sz="8" w:space="0" w:color="88BAEA"/>
              <w:right w:val="single" w:sz="4" w:space="0" w:color="88BAEA"/>
            </w:tcBorders>
            <w:shd w:val="clear" w:color="000000" w:fill="AED0F1"/>
            <w:noWrap/>
            <w:vAlign w:val="bottom"/>
            <w:hideMark/>
          </w:tcPr>
          <w:p w14:paraId="35767696" w14:textId="77777777" w:rsidR="0017099E" w:rsidRPr="003000B5" w:rsidRDefault="0017099E" w:rsidP="003000B5">
            <w:pPr>
              <w:spacing w:after="0" w:line="276" w:lineRule="auto"/>
              <w:jc w:val="right"/>
              <w:rPr>
                <w:rFonts w:ascii="Times New Roman" w:eastAsia="Times New Roman" w:hAnsi="Times New Roman" w:cs="Times New Roman"/>
                <w:b/>
                <w:bCs/>
                <w:color w:val="000000"/>
                <w:sz w:val="24"/>
                <w:szCs w:val="24"/>
                <w:lang w:eastAsia="it-IT"/>
              </w:rPr>
            </w:pPr>
            <w:r w:rsidRPr="003000B5">
              <w:rPr>
                <w:rFonts w:ascii="Times New Roman" w:eastAsia="Times New Roman" w:hAnsi="Times New Roman" w:cs="Times New Roman"/>
                <w:b/>
                <w:bCs/>
                <w:color w:val="000000"/>
                <w:sz w:val="24"/>
                <w:szCs w:val="24"/>
                <w:lang w:eastAsia="it-IT"/>
              </w:rPr>
              <w:t>3.914,92</w:t>
            </w:r>
          </w:p>
        </w:tc>
        <w:tc>
          <w:tcPr>
            <w:tcW w:w="1320" w:type="dxa"/>
            <w:tcBorders>
              <w:top w:val="single" w:sz="8" w:space="0" w:color="88BAEA"/>
              <w:left w:val="nil"/>
              <w:bottom w:val="single" w:sz="8" w:space="0" w:color="88BAEA"/>
              <w:right w:val="single" w:sz="4" w:space="0" w:color="88BAEA"/>
            </w:tcBorders>
            <w:shd w:val="clear" w:color="000000" w:fill="AED0F1"/>
            <w:noWrap/>
            <w:vAlign w:val="bottom"/>
            <w:hideMark/>
          </w:tcPr>
          <w:p w14:paraId="1CB02063" w14:textId="77777777" w:rsidR="0017099E" w:rsidRPr="003000B5" w:rsidRDefault="0017099E" w:rsidP="003000B5">
            <w:pPr>
              <w:spacing w:after="0" w:line="276" w:lineRule="auto"/>
              <w:jc w:val="right"/>
              <w:rPr>
                <w:rFonts w:ascii="Times New Roman" w:eastAsia="Times New Roman" w:hAnsi="Times New Roman" w:cs="Times New Roman"/>
                <w:b/>
                <w:bCs/>
                <w:color w:val="000000"/>
                <w:sz w:val="24"/>
                <w:szCs w:val="24"/>
                <w:lang w:eastAsia="it-IT"/>
              </w:rPr>
            </w:pPr>
            <w:r w:rsidRPr="003000B5">
              <w:rPr>
                <w:rFonts w:ascii="Times New Roman" w:eastAsia="Times New Roman" w:hAnsi="Times New Roman" w:cs="Times New Roman"/>
                <w:b/>
                <w:bCs/>
                <w:color w:val="000000"/>
                <w:sz w:val="24"/>
                <w:szCs w:val="24"/>
                <w:lang w:eastAsia="it-IT"/>
              </w:rPr>
              <w:t>3.805,85</w:t>
            </w:r>
          </w:p>
        </w:tc>
      </w:tr>
    </w:tbl>
    <w:p w14:paraId="685F87EC" w14:textId="589C3FB9" w:rsidR="006A6C12" w:rsidRPr="003000B5" w:rsidRDefault="006A6C12" w:rsidP="003000B5">
      <w:pPr>
        <w:autoSpaceDE w:val="0"/>
        <w:autoSpaceDN w:val="0"/>
        <w:adjustRightInd w:val="0"/>
        <w:spacing w:after="0" w:line="276" w:lineRule="auto"/>
        <w:rPr>
          <w:rFonts w:ascii="Times New Roman" w:hAnsi="Times New Roman" w:cs="Times New Roman"/>
          <w:bCs/>
          <w:sz w:val="24"/>
          <w:szCs w:val="24"/>
        </w:rPr>
      </w:pPr>
    </w:p>
    <w:p w14:paraId="6F32C07B" w14:textId="78298A18" w:rsidR="00684193" w:rsidRPr="003000B5" w:rsidRDefault="00684193" w:rsidP="003000B5">
      <w:pPr>
        <w:spacing w:line="276" w:lineRule="auto"/>
        <w:jc w:val="both"/>
        <w:rPr>
          <w:rFonts w:ascii="Times New Roman" w:hAnsi="Times New Roman" w:cs="Times New Roman"/>
          <w:noProof/>
          <w:sz w:val="24"/>
          <w:szCs w:val="24"/>
        </w:rPr>
      </w:pPr>
      <w:r w:rsidRPr="003000B5">
        <w:rPr>
          <w:rFonts w:ascii="Times New Roman" w:hAnsi="Times New Roman" w:cs="Times New Roman"/>
          <w:noProof/>
          <w:sz w:val="24"/>
          <w:szCs w:val="24"/>
        </w:rPr>
        <w:t>Nel corso del 2025 si è verificato un graduale e sensibile incremento di unità a seguito delle numerose procedure espletate e alle selezioni aggregate indette da altre Aziende regionali in adesione alle disposizioni regionali nel tempo intevenute.</w:t>
      </w:r>
    </w:p>
    <w:p w14:paraId="1755EEA5" w14:textId="6EBA5834" w:rsidR="00684193" w:rsidRDefault="00684193" w:rsidP="003000B5">
      <w:pPr>
        <w:spacing w:line="276" w:lineRule="auto"/>
        <w:rPr>
          <w:rFonts w:ascii="Times New Roman" w:hAnsi="Times New Roman" w:cs="Times New Roman"/>
          <w:noProof/>
          <w:sz w:val="24"/>
          <w:szCs w:val="24"/>
        </w:rPr>
      </w:pPr>
    </w:p>
    <w:p w14:paraId="7D458601" w14:textId="78AF5B75" w:rsidR="00684193" w:rsidRPr="003000B5" w:rsidRDefault="00684193" w:rsidP="003000B5">
      <w:pPr>
        <w:autoSpaceDE w:val="0"/>
        <w:autoSpaceDN w:val="0"/>
        <w:adjustRightInd w:val="0"/>
        <w:spacing w:after="0" w:line="276" w:lineRule="auto"/>
        <w:jc w:val="both"/>
        <w:rPr>
          <w:rFonts w:ascii="Times New Roman" w:hAnsi="Times New Roman" w:cs="Times New Roman"/>
          <w:bCs/>
          <w:sz w:val="24"/>
          <w:szCs w:val="24"/>
        </w:rPr>
      </w:pPr>
      <w:r w:rsidRPr="003000B5">
        <w:rPr>
          <w:rFonts w:ascii="Times New Roman" w:hAnsi="Times New Roman" w:cs="Times New Roman"/>
          <w:b/>
          <w:bCs/>
          <w:sz w:val="24"/>
          <w:szCs w:val="24"/>
        </w:rPr>
        <w:t xml:space="preserve">Posti letto </w:t>
      </w:r>
    </w:p>
    <w:p w14:paraId="0B1E168F" w14:textId="6D301737" w:rsidR="003F6DE6" w:rsidRPr="003000B5" w:rsidRDefault="008E5A0D" w:rsidP="003000B5">
      <w:pPr>
        <w:autoSpaceDE w:val="0"/>
        <w:autoSpaceDN w:val="0"/>
        <w:adjustRightInd w:val="0"/>
        <w:spacing w:after="0"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Con riferimento ai quattro Presidi Ospedalieri (Busto Arsizio, Saronno, Gallarate e Somma) la dotazione complessiva di posti letto al 31.12.202</w:t>
      </w:r>
      <w:r w:rsidR="00E8734F" w:rsidRPr="003000B5">
        <w:rPr>
          <w:rFonts w:ascii="Times New Roman" w:hAnsi="Times New Roman" w:cs="Times New Roman"/>
          <w:bCs/>
          <w:sz w:val="24"/>
          <w:szCs w:val="24"/>
        </w:rPr>
        <w:t>5</w:t>
      </w:r>
      <w:r w:rsidR="00684193" w:rsidRPr="003000B5">
        <w:rPr>
          <w:rFonts w:ascii="Times New Roman" w:hAnsi="Times New Roman" w:cs="Times New Roman"/>
          <w:bCs/>
          <w:sz w:val="24"/>
          <w:szCs w:val="24"/>
        </w:rPr>
        <w:t xml:space="preserve"> è</w:t>
      </w:r>
      <w:r w:rsidR="00D22BA7">
        <w:rPr>
          <w:rFonts w:ascii="Times New Roman" w:hAnsi="Times New Roman" w:cs="Times New Roman"/>
          <w:bCs/>
          <w:sz w:val="24"/>
          <w:szCs w:val="24"/>
        </w:rPr>
        <w:t xml:space="preserve"> di 1735 posti letto (ordinari e day hospital), oltre a 396 posti. tecnici, distribuiti come segue</w:t>
      </w:r>
      <w:r w:rsidR="003F6DE6" w:rsidRPr="003000B5">
        <w:rPr>
          <w:rFonts w:ascii="Times New Roman" w:hAnsi="Times New Roman" w:cs="Times New Roman"/>
          <w:bCs/>
          <w:sz w:val="24"/>
          <w:szCs w:val="24"/>
        </w:rPr>
        <w:t>:</w:t>
      </w:r>
    </w:p>
    <w:p w14:paraId="029607E2" w14:textId="77777777" w:rsidR="00D22BA7" w:rsidRDefault="00D22BA7" w:rsidP="003000B5">
      <w:pPr>
        <w:autoSpaceDE w:val="0"/>
        <w:autoSpaceDN w:val="0"/>
        <w:adjustRightInd w:val="0"/>
        <w:spacing w:after="0" w:line="276" w:lineRule="auto"/>
        <w:jc w:val="center"/>
        <w:rPr>
          <w:rFonts w:ascii="Times New Roman" w:hAnsi="Times New Roman" w:cs="Times New Roman"/>
          <w:noProof/>
          <w:sz w:val="24"/>
          <w:szCs w:val="24"/>
          <w:lang w:eastAsia="it-IT"/>
        </w:rPr>
      </w:pPr>
    </w:p>
    <w:p w14:paraId="331E5E21" w14:textId="77777777" w:rsidR="009E4040" w:rsidRDefault="00E8734F" w:rsidP="00F14334">
      <w:pPr>
        <w:autoSpaceDE w:val="0"/>
        <w:autoSpaceDN w:val="0"/>
        <w:adjustRightInd w:val="0"/>
        <w:spacing w:after="0" w:line="276" w:lineRule="auto"/>
        <w:jc w:val="center"/>
        <w:rPr>
          <w:rFonts w:cs="Times New Roman"/>
          <w:bCs/>
          <w:sz w:val="20"/>
          <w:szCs w:val="20"/>
        </w:rPr>
      </w:pPr>
      <w:r w:rsidRPr="003000B5">
        <w:rPr>
          <w:rFonts w:ascii="Times New Roman" w:hAnsi="Times New Roman" w:cs="Times New Roman"/>
          <w:noProof/>
          <w:sz w:val="24"/>
          <w:szCs w:val="24"/>
          <w:lang w:eastAsia="it-IT"/>
        </w:rPr>
        <w:drawing>
          <wp:inline distT="0" distB="0" distL="0" distR="0" wp14:anchorId="4A28D75B" wp14:editId="1BDAAAB5">
            <wp:extent cx="5581650" cy="2203450"/>
            <wp:effectExtent l="0" t="0" r="0" b="6350"/>
            <wp:docPr id="2583532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0" cy="2203450"/>
                    </a:xfrm>
                    <a:prstGeom prst="rect">
                      <a:avLst/>
                    </a:prstGeom>
                    <a:noFill/>
                    <a:ln>
                      <a:noFill/>
                    </a:ln>
                  </pic:spPr>
                </pic:pic>
              </a:graphicData>
            </a:graphic>
          </wp:inline>
        </w:drawing>
      </w:r>
    </w:p>
    <w:p w14:paraId="6297E156" w14:textId="198F8CEF" w:rsidR="00D22BA7" w:rsidRPr="00D22BA7" w:rsidRDefault="00D22BA7" w:rsidP="00F14334">
      <w:pPr>
        <w:autoSpaceDE w:val="0"/>
        <w:autoSpaceDN w:val="0"/>
        <w:adjustRightInd w:val="0"/>
        <w:spacing w:after="0" w:line="276" w:lineRule="auto"/>
        <w:jc w:val="center"/>
        <w:rPr>
          <w:rFonts w:cs="Times New Roman"/>
          <w:bCs/>
          <w:sz w:val="20"/>
          <w:szCs w:val="20"/>
        </w:rPr>
      </w:pPr>
      <w:r w:rsidRPr="00D22BA7">
        <w:rPr>
          <w:rFonts w:cs="Times New Roman"/>
          <w:bCs/>
          <w:sz w:val="20"/>
          <w:szCs w:val="20"/>
        </w:rPr>
        <w:t>Fonte: Relazione sulla gestione BES 2025</w:t>
      </w:r>
    </w:p>
    <w:p w14:paraId="0D233617" w14:textId="21DE2756" w:rsidR="001321D8" w:rsidRPr="00ED010A" w:rsidRDefault="001321D8" w:rsidP="003000B5">
      <w:pPr>
        <w:pStyle w:val="Titolo1"/>
        <w:spacing w:line="276" w:lineRule="auto"/>
        <w:rPr>
          <w:rFonts w:cs="Times New Roman"/>
          <w:sz w:val="28"/>
          <w:szCs w:val="28"/>
        </w:rPr>
      </w:pPr>
      <w:bookmarkStart w:id="3" w:name="_Toc233711398"/>
      <w:r w:rsidRPr="00ED010A">
        <w:rPr>
          <w:rFonts w:cs="Times New Roman"/>
          <w:sz w:val="28"/>
          <w:szCs w:val="28"/>
        </w:rPr>
        <w:t xml:space="preserve">ASST Valle Olona: </w:t>
      </w:r>
      <w:r w:rsidR="00E8734F" w:rsidRPr="00ED010A">
        <w:rPr>
          <w:rFonts w:cs="Times New Roman"/>
          <w:sz w:val="28"/>
          <w:szCs w:val="28"/>
        </w:rPr>
        <w:t>eventi di rilievo</w:t>
      </w:r>
      <w:bookmarkEnd w:id="3"/>
    </w:p>
    <w:p w14:paraId="195D9261" w14:textId="5AE0201F" w:rsidR="00E01583" w:rsidRDefault="00E01583" w:rsidP="009C1BF3">
      <w:pPr>
        <w:pStyle w:val="Titolo1"/>
        <w:numPr>
          <w:ilvl w:val="1"/>
          <w:numId w:val="7"/>
        </w:numPr>
        <w:spacing w:line="276" w:lineRule="auto"/>
        <w:rPr>
          <w:rFonts w:cs="Times New Roman"/>
          <w:sz w:val="28"/>
          <w:szCs w:val="28"/>
        </w:rPr>
      </w:pPr>
      <w:bookmarkStart w:id="4" w:name="_Toc233711399"/>
      <w:r w:rsidRPr="00E01583">
        <w:rPr>
          <w:rFonts w:cs="Times New Roman"/>
          <w:sz w:val="28"/>
          <w:szCs w:val="28"/>
        </w:rPr>
        <w:t>Nuovo Ospedale della Malpensa</w:t>
      </w:r>
      <w:bookmarkEnd w:id="4"/>
      <w:r w:rsidRPr="00E01583">
        <w:rPr>
          <w:rFonts w:cs="Times New Roman"/>
          <w:sz w:val="28"/>
          <w:szCs w:val="28"/>
        </w:rPr>
        <w:t xml:space="preserve"> </w:t>
      </w:r>
    </w:p>
    <w:p w14:paraId="6CD7A4E8"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Il Grande Ospedale della Malpensa: Un Progetto Strategico per il Futuro della Sanità </w:t>
      </w:r>
    </w:p>
    <w:p w14:paraId="27DE5770"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Grande Ospedale della Malpensa si inserisce tra i principali progetti di sviluppo della ASST Valle Olona e rappresenta una risposta concreta alle crescenti esigenze sanitarie della nostra comunità. Questa nuova struttura, che integrerà gli attuali presidi ospedalieri di Busto Arsizio e Gallarate, si propone di offrire un modello sanitario moderno, efficiente e orientato al paziente, in grado di rispondere in modo tempestivo e completo alla domanda crescente di servizi sanitari nel nostro territorio. </w:t>
      </w:r>
    </w:p>
    <w:p w14:paraId="17CD209B"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 xml:space="preserve">Il Grande Ospedale della Malpensa avrà una capacità di servizio rivolta a una popolazione di circa 450.000 abitanti e si posizionerà come polo di riferimento per l'assistenza sanitaria dell'intera area, portando con sé non solo un'innovazione strutturale, ma anche un significativo miglioramento dell'accessibilità e della qualità dei servizi erogati. </w:t>
      </w:r>
    </w:p>
    <w:p w14:paraId="3368A7A3"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Un Ospedale Progettato per l'Innovazione e la Sostenibilità </w:t>
      </w:r>
    </w:p>
    <w:p w14:paraId="50F3DD13"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progetto nasce con l’intento di coniugare le più moderne tecnologie sanitarie con soluzioni architettoniche avanzate, creando un ambiente dinamico e altamente funzionale, pensato per rispondere alle esigenze sanitarie di oggi e di domani. La struttura sarà caratterizzata da un’alta flessibilità e modularità, consentendo adattamenti e ampliamenti in tempi rapidi per rispondere prontamente a eventuali emergenze sanitarie o a nuove esigenze assistenziali. </w:t>
      </w:r>
    </w:p>
    <w:p w14:paraId="3674F8F8" w14:textId="7B4F0631" w:rsidR="00E01583"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In particolare, il progetto mira a ottimizzare l’esperienza dei pazienti, integrando tecnologie mediche all'avanguardia con soluzioni architettoniche pensate per il massimo comfort e l’accessibilità. La centralità del paziente sarà un elemento fondamentale, con spazi che promuovono il benessere e facilitano l’orientamento, il soggiorno e la cura. </w:t>
      </w:r>
    </w:p>
    <w:p w14:paraId="40801E7B"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Accessibilità e Inclusività al Centro del Progetto 711 ASST della VALLE OLONA </w:t>
      </w:r>
    </w:p>
    <w:p w14:paraId="0E1E2D1A"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Uno degli aspetti distintivi del Grande Ospedale della Malpensa sarà l’accessibilità universale. La progettazione prevede la completa eliminazione delle barriere architettoniche, creando percorsi facilmente fruibili da tutti. Tra le soluzioni previste: </w:t>
      </w:r>
    </w:p>
    <w:p w14:paraId="36B4FECF" w14:textId="77777777" w:rsidR="00E01583" w:rsidRPr="003000B5" w:rsidRDefault="00E01583" w:rsidP="00E01583">
      <w:pPr>
        <w:pStyle w:val="Paragrafoelenco"/>
        <w:numPr>
          <w:ilvl w:val="0"/>
          <w:numId w:val="7"/>
        </w:num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Mappe tattili per orientare i pazienti con disabilità visiva. </w:t>
      </w:r>
    </w:p>
    <w:p w14:paraId="58A02629" w14:textId="77777777" w:rsidR="00E01583" w:rsidRPr="003000B5" w:rsidRDefault="00E01583" w:rsidP="00E01583">
      <w:pPr>
        <w:pStyle w:val="Paragrafoelenco"/>
        <w:numPr>
          <w:ilvl w:val="0"/>
          <w:numId w:val="7"/>
        </w:num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Segnaletica multilingue per accogliere un'utenza internazionale. </w:t>
      </w:r>
    </w:p>
    <w:p w14:paraId="12E4E05E" w14:textId="77777777" w:rsidR="00E01583" w:rsidRPr="003000B5" w:rsidRDefault="00E01583" w:rsidP="00E01583">
      <w:pPr>
        <w:pStyle w:val="Paragrafoelenco"/>
        <w:numPr>
          <w:ilvl w:val="0"/>
          <w:numId w:val="7"/>
        </w:num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Percorsi privi di barriere architettoniche, a garanzia di una piena fruibilità degli spazi. </w:t>
      </w:r>
    </w:p>
    <w:p w14:paraId="71803815"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Questi interventi sono finalizzati a garantire un ambiente inclusivo, che risponda alle esigenze di tutti, pazienti, familiari e operatori, creando un ospedale accogliente e facilmente navigabile. </w:t>
      </w:r>
    </w:p>
    <w:p w14:paraId="5EF477D6"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Un Progetto Architettonico all'Avanguardia </w:t>
      </w:r>
    </w:p>
    <w:p w14:paraId="63A63078"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concorso internazionale per la progettazione del Grande Ospedale della Malpensa è stato vinto da </w:t>
      </w:r>
      <w:r w:rsidRPr="003000B5">
        <w:rPr>
          <w:rFonts w:ascii="Times New Roman" w:hAnsi="Times New Roman" w:cs="Times New Roman"/>
          <w:bCs/>
          <w:i/>
          <w:sz w:val="24"/>
          <w:szCs w:val="24"/>
        </w:rPr>
        <w:t>Zaha Hadid Architects (ZHA)</w:t>
      </w:r>
      <w:r w:rsidRPr="003000B5">
        <w:rPr>
          <w:rFonts w:ascii="Times New Roman" w:hAnsi="Times New Roman" w:cs="Times New Roman"/>
          <w:i/>
          <w:sz w:val="24"/>
          <w:szCs w:val="24"/>
        </w:rPr>
        <w:t>,</w:t>
      </w:r>
      <w:r w:rsidRPr="003000B5">
        <w:rPr>
          <w:rFonts w:ascii="Times New Roman" w:hAnsi="Times New Roman" w:cs="Times New Roman"/>
          <w:sz w:val="24"/>
          <w:szCs w:val="24"/>
        </w:rPr>
        <w:t xml:space="preserve"> uno degli studi di architettura più noti e prestigiosi a livello mondiale. Il progetto proposto interpreta l’ospedale come un luogo dinamico e multifunzionale, dove l’innovazione architettonica si integra perfettamente con l’efficienza sanitaria e la sostenibilità. </w:t>
      </w:r>
    </w:p>
    <w:p w14:paraId="799E62BA"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design contemporaneo, pensato per supportare l’attività clinica e assistenziale, non solo risponde alle necessità operative, ma si inserisce armoniosamente nel paesaggio circostante, contribuendo a creare un ambiente di cura che stimola positivamente la salute psicofisica dei pazienti e degli operatori. </w:t>
      </w:r>
    </w:p>
    <w:p w14:paraId="4C3E726E"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La Presentazione del Progetto: Un Momento Significativo per il Territorio </w:t>
      </w:r>
    </w:p>
    <w:p w14:paraId="12B8BF5A" w14:textId="3BA566E6"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12 dicembre 2025, durante l'evento "Benvenuti nel futuro, oggi!" tenutosi presso Malpensa Fiere, è stato ufficialmente presentato il progetto del Grande Ospedale della Malpensa. L’incontro ha visto la partecipazione di numerosi rappresentanti istituzionali e professionisti coinvolti nello sviluppo del progetto, tra cui il Presidente di Regione Lombardia, il Presidente di ARIA S.p.A., il Direttore </w:t>
      </w:r>
      <w:r w:rsidR="006C3E83">
        <w:rPr>
          <w:rFonts w:ascii="Times New Roman" w:hAnsi="Times New Roman" w:cs="Times New Roman"/>
          <w:sz w:val="24"/>
          <w:szCs w:val="24"/>
        </w:rPr>
        <w:t>Generale dell'ASST Valle Olona</w:t>
      </w:r>
      <w:r w:rsidRPr="003000B5">
        <w:rPr>
          <w:rFonts w:ascii="Times New Roman" w:hAnsi="Times New Roman" w:cs="Times New Roman"/>
          <w:sz w:val="24"/>
          <w:szCs w:val="24"/>
        </w:rPr>
        <w:t xml:space="preserve"> e i Sindaci di Busto Arsizioe di Gallarate. </w:t>
      </w:r>
    </w:p>
    <w:p w14:paraId="5491ADEB" w14:textId="50F9FB38"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 xml:space="preserve">L’evento ha rappresentato una tappa fondamentale, non solo per l’illustrazione delle caratteristiche del progetto, ma anche per condividere le prospettive future e l’impatto che questa nuova struttura avrà sul territorio e sulla comunità locale. Nell’occasione sono stati presentati anche gli </w:t>
      </w:r>
      <w:r w:rsidR="009C1BF3">
        <w:rPr>
          <w:rFonts w:ascii="Times New Roman" w:hAnsi="Times New Roman" w:cs="Times New Roman"/>
          <w:sz w:val="24"/>
          <w:szCs w:val="24"/>
        </w:rPr>
        <w:t xml:space="preserve">altri 4 progetti arrivati nella </w:t>
      </w:r>
      <w:r w:rsidRPr="003000B5">
        <w:rPr>
          <w:rFonts w:ascii="Times New Roman" w:hAnsi="Times New Roman" w:cs="Times New Roman"/>
          <w:sz w:val="24"/>
          <w:szCs w:val="24"/>
        </w:rPr>
        <w:t xml:space="preserve">short list dei 5 finalisti. </w:t>
      </w:r>
    </w:p>
    <w:p w14:paraId="73CA027C" w14:textId="77777777"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 xml:space="preserve">Prospettive Future e Fasi Successive </w:t>
      </w:r>
    </w:p>
    <w:p w14:paraId="2EAF5400" w14:textId="2F0DDF65"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Il Grande Ospedale della Malpensa segna un passo determinante verso il futuro della sanità dell’ASST Valle Olona. A seguito della presentazione del progetto, le fasi successive prevedono la definizione dei dettagli costruttivi e l’avvio dei lavori di costruzione, con l’obiettivo di completare </w:t>
      </w:r>
      <w:r w:rsidR="00B03926">
        <w:rPr>
          <w:rFonts w:ascii="Times New Roman" w:hAnsi="Times New Roman" w:cs="Times New Roman"/>
          <w:sz w:val="24"/>
          <w:szCs w:val="24"/>
        </w:rPr>
        <w:t>la struttura nei prossimi anni.</w:t>
      </w:r>
      <w:r w:rsidR="009E4040">
        <w:rPr>
          <w:rFonts w:ascii="Times New Roman" w:hAnsi="Times New Roman" w:cs="Times New Roman"/>
          <w:sz w:val="24"/>
          <w:szCs w:val="24"/>
        </w:rPr>
        <w:t xml:space="preserve"> </w:t>
      </w:r>
      <w:r w:rsidRPr="003000B5">
        <w:rPr>
          <w:rFonts w:ascii="Times New Roman" w:hAnsi="Times New Roman" w:cs="Times New Roman"/>
          <w:sz w:val="24"/>
          <w:szCs w:val="24"/>
        </w:rPr>
        <w:t xml:space="preserve">Questa nuova infrastruttura contribuirà non solo a rafforzare l’offerta sanitaria, ma anche a creare un polo d’eccellenza che rappresenterà un fondamentale motore di crescita per l’intera regione, sotto il segno dell’innovazione e della sostenibilità. L’ASST Valle Olona continuerà a monitorare e gestire con cura ogni fase del progetto, con l’obiettivo di garantire la realizzazione di un ospedale che possa rispondere pienamente alle esigenze sanitarie della popolazione. </w:t>
      </w:r>
    </w:p>
    <w:p w14:paraId="1745A61F" w14:textId="4AC76D54" w:rsidR="00E01583" w:rsidRPr="003000B5" w:rsidRDefault="00E01583" w:rsidP="00E01583">
      <w:pPr>
        <w:tabs>
          <w:tab w:val="left" w:pos="2550"/>
        </w:tabs>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Tappe</w:t>
      </w:r>
      <w:r w:rsidR="00B03926">
        <w:rPr>
          <w:rFonts w:ascii="Times New Roman" w:hAnsi="Times New Roman" w:cs="Times New Roman"/>
          <w:b/>
          <w:bCs/>
          <w:sz w:val="24"/>
          <w:szCs w:val="24"/>
        </w:rPr>
        <w:t xml:space="preserve">: </w:t>
      </w:r>
      <w:r w:rsidR="00B03926">
        <w:rPr>
          <w:rFonts w:ascii="Times New Roman" w:hAnsi="Times New Roman" w:cs="Times New Roman"/>
          <w:sz w:val="24"/>
          <w:szCs w:val="24"/>
        </w:rPr>
        <w:t>e</w:t>
      </w:r>
      <w:r w:rsidRPr="003000B5">
        <w:rPr>
          <w:rFonts w:ascii="Times New Roman" w:hAnsi="Times New Roman" w:cs="Times New Roman"/>
          <w:sz w:val="24"/>
          <w:szCs w:val="24"/>
        </w:rPr>
        <w:t>ntro primo trimestre 2028 la posa della prima pietra e a luglio 2031 collaudo e trasferimento.</w:t>
      </w:r>
    </w:p>
    <w:p w14:paraId="2049304C" w14:textId="12D77066" w:rsidR="001321D8" w:rsidRPr="00E01583" w:rsidRDefault="00E01583" w:rsidP="009C1BF3">
      <w:pPr>
        <w:pStyle w:val="Titolo1"/>
        <w:numPr>
          <w:ilvl w:val="0"/>
          <w:numId w:val="33"/>
        </w:numPr>
        <w:spacing w:line="276" w:lineRule="auto"/>
        <w:rPr>
          <w:rFonts w:cs="Times New Roman"/>
          <w:sz w:val="28"/>
          <w:szCs w:val="28"/>
        </w:rPr>
      </w:pPr>
      <w:bookmarkStart w:id="5" w:name="_Toc233711400"/>
      <w:r>
        <w:rPr>
          <w:rFonts w:cs="Times New Roman"/>
          <w:sz w:val="28"/>
          <w:szCs w:val="28"/>
        </w:rPr>
        <w:t>A</w:t>
      </w:r>
      <w:r w:rsidR="001321D8" w:rsidRPr="00E01583">
        <w:rPr>
          <w:rFonts w:cs="Times New Roman"/>
          <w:sz w:val="28"/>
          <w:szCs w:val="28"/>
        </w:rPr>
        <w:t>vvio del CUP – rispetto dei tempi definiti da Regione</w:t>
      </w:r>
      <w:bookmarkEnd w:id="5"/>
    </w:p>
    <w:p w14:paraId="32CE8D5F" w14:textId="77777777" w:rsidR="001321D8" w:rsidRPr="003000B5" w:rsidRDefault="001321D8"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A seguito dell’avvio del progetto regionale per la realizzazione del CUP Unico Regionale (CUP RL), ASST Valle Olona ha riallineato le proprie progettualità di evoluzione del sistema CUP alle indicazioni regionali, interrompendo il precedente progetto di aggiornamento del CUP aziendale e riallocando le relative risorse su altre iniziative regionali di digitalizzazione.</w:t>
      </w:r>
    </w:p>
    <w:p w14:paraId="391241D4" w14:textId="77777777" w:rsidR="001321D8" w:rsidRPr="003000B5" w:rsidRDefault="001321D8"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Nel corso del 2025 sono state svolte le attività preparatorie richieste da Regione Lombardia e ARIA per l’implementazione del nuovo modello regionale di gestione delle prenotazioni, con il coinvolgimento delle strutture aziendali interessate e dei fornitori dei sistemi integrati. In particolare sono stati avviati gli adeguamenti applicativi e le attività di analisi tecnica relative ai sistemi RIS/PACS, Pronto Soccorso, Cartella Clinica Elettronica, Diabetologia, Data Warehouse e sistemi amministrativo-contabili, necessari per la futura integrazione con il CUP regionale.</w:t>
      </w:r>
    </w:p>
    <w:p w14:paraId="0C7428B7" w14:textId="77777777" w:rsidR="001321D8" w:rsidRPr="003000B5" w:rsidRDefault="001321D8"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Nel medesimo periodo sono inoltre proseguite le attività di adeguamento dei sistemi aziendali al nuovo nomenclatore tariffario nazionale e le verifiche preliminari sui flussi informativi e sulle integrazioni richieste dal nuovo modello regionale.</w:t>
      </w:r>
    </w:p>
    <w:p w14:paraId="5F4AA33C" w14:textId="406D41A7" w:rsidR="001321D8" w:rsidRPr="003000B5" w:rsidRDefault="001321D8"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L’obiettivo previsto per il 2025 risulta raggiunto, avendo l’Azienda completato tutte le attività propedeutiche di propria competenza previste dal cronoprogramma regionale. L’avvio operativo del CUP Unico Regionale è stato successivamente programmato da Regione Lombardia per il mese di marzo 2026.</w:t>
      </w:r>
    </w:p>
    <w:p w14:paraId="71877989" w14:textId="77777777" w:rsidR="00C857A9" w:rsidRPr="003000B5" w:rsidRDefault="00C857A9" w:rsidP="003000B5">
      <w:pPr>
        <w:spacing w:before="60" w:after="60" w:line="276" w:lineRule="auto"/>
        <w:rPr>
          <w:rFonts w:ascii="Times New Roman" w:hAnsi="Times New Roman" w:cs="Times New Roman"/>
          <w:sz w:val="24"/>
          <w:szCs w:val="24"/>
        </w:rPr>
      </w:pPr>
    </w:p>
    <w:p w14:paraId="5A4DDAAD" w14:textId="77CB1621" w:rsidR="001321D8" w:rsidRDefault="001321D8" w:rsidP="003000B5">
      <w:pPr>
        <w:spacing w:line="276" w:lineRule="auto"/>
        <w:jc w:val="both"/>
        <w:rPr>
          <w:rFonts w:ascii="Times New Roman" w:hAnsi="Times New Roman" w:cs="Times New Roman"/>
          <w:bCs/>
          <w:sz w:val="24"/>
          <w:szCs w:val="24"/>
        </w:rPr>
      </w:pPr>
    </w:p>
    <w:p w14:paraId="4CF41401" w14:textId="77777777" w:rsidR="009E4040" w:rsidRDefault="009E4040" w:rsidP="003000B5">
      <w:pPr>
        <w:spacing w:line="276" w:lineRule="auto"/>
        <w:jc w:val="both"/>
        <w:rPr>
          <w:rFonts w:ascii="Times New Roman" w:hAnsi="Times New Roman" w:cs="Times New Roman"/>
          <w:bCs/>
          <w:sz w:val="24"/>
          <w:szCs w:val="24"/>
        </w:rPr>
      </w:pPr>
    </w:p>
    <w:p w14:paraId="65DF3FF3" w14:textId="77777777" w:rsidR="009E4040" w:rsidRDefault="009E4040" w:rsidP="003000B5">
      <w:pPr>
        <w:spacing w:line="276" w:lineRule="auto"/>
        <w:jc w:val="both"/>
        <w:rPr>
          <w:rFonts w:ascii="Times New Roman" w:hAnsi="Times New Roman" w:cs="Times New Roman"/>
          <w:bCs/>
          <w:sz w:val="24"/>
          <w:szCs w:val="24"/>
        </w:rPr>
      </w:pPr>
    </w:p>
    <w:p w14:paraId="1F49E87D" w14:textId="77777777" w:rsidR="009E4040" w:rsidRDefault="009E4040" w:rsidP="003000B5">
      <w:pPr>
        <w:spacing w:line="276" w:lineRule="auto"/>
        <w:jc w:val="both"/>
        <w:rPr>
          <w:rFonts w:ascii="Times New Roman" w:hAnsi="Times New Roman" w:cs="Times New Roman"/>
          <w:bCs/>
          <w:sz w:val="24"/>
          <w:szCs w:val="24"/>
        </w:rPr>
      </w:pPr>
    </w:p>
    <w:p w14:paraId="5C702F47" w14:textId="77777777" w:rsidR="009E4040" w:rsidRPr="003000B5" w:rsidRDefault="009E4040" w:rsidP="003000B5">
      <w:pPr>
        <w:spacing w:line="276" w:lineRule="auto"/>
        <w:jc w:val="both"/>
        <w:rPr>
          <w:rFonts w:ascii="Times New Roman" w:hAnsi="Times New Roman" w:cs="Times New Roman"/>
          <w:bCs/>
          <w:sz w:val="24"/>
          <w:szCs w:val="24"/>
        </w:rPr>
      </w:pPr>
    </w:p>
    <w:p w14:paraId="6A0B4FFB" w14:textId="4F1B27BD" w:rsidR="001321D8" w:rsidRPr="003000B5" w:rsidRDefault="001321D8" w:rsidP="003000B5">
      <w:pPr>
        <w:spacing w:line="276" w:lineRule="auto"/>
        <w:jc w:val="both"/>
        <w:rPr>
          <w:rFonts w:ascii="Times New Roman" w:hAnsi="Times New Roman" w:cs="Times New Roman"/>
          <w:bCs/>
          <w:sz w:val="24"/>
          <w:szCs w:val="24"/>
        </w:rPr>
      </w:pPr>
      <w:r w:rsidRPr="003000B5">
        <w:rPr>
          <w:rFonts w:ascii="Times New Roman" w:hAnsi="Times New Roman" w:cs="Times New Roman"/>
          <w:bCs/>
          <w:sz w:val="24"/>
          <w:szCs w:val="24"/>
        </w:rPr>
        <w:t xml:space="preserve">Di seguito si riporta per </w:t>
      </w:r>
      <w:r w:rsidRPr="003000B5">
        <w:rPr>
          <w:rFonts w:ascii="Times New Roman" w:hAnsi="Times New Roman" w:cs="Times New Roman"/>
          <w:bCs/>
          <w:i/>
          <w:sz w:val="24"/>
          <w:szCs w:val="24"/>
        </w:rPr>
        <w:t>Aree</w:t>
      </w:r>
      <w:r w:rsidRPr="003000B5">
        <w:rPr>
          <w:rFonts w:ascii="Times New Roman" w:hAnsi="Times New Roman" w:cs="Times New Roman"/>
          <w:bCs/>
          <w:sz w:val="24"/>
          <w:szCs w:val="24"/>
        </w:rPr>
        <w:t xml:space="preserve"> la rendicontazione dei risultati raggiunti in relazione agli obiettivi programmati e inseriti nella sezione Valore Pubblico del PIAO 2025-2027 </w:t>
      </w:r>
    </w:p>
    <w:p w14:paraId="2CCC7862" w14:textId="5F96AF9E" w:rsidR="006C1B4E" w:rsidRDefault="006C1B4E" w:rsidP="003000B5">
      <w:pPr>
        <w:pStyle w:val="Titolo1"/>
        <w:spacing w:line="276" w:lineRule="auto"/>
        <w:rPr>
          <w:rFonts w:cs="Times New Roman"/>
          <w:sz w:val="28"/>
          <w:szCs w:val="28"/>
        </w:rPr>
      </w:pPr>
      <w:bookmarkStart w:id="6" w:name="_Toc157157844"/>
      <w:bookmarkStart w:id="7" w:name="_Toc189054176"/>
      <w:bookmarkStart w:id="8" w:name="_Toc233711401"/>
      <w:r w:rsidRPr="00ED010A">
        <w:rPr>
          <w:rFonts w:cs="Times New Roman"/>
          <w:sz w:val="28"/>
          <w:szCs w:val="28"/>
        </w:rPr>
        <w:t>Monitoraggio Valore pubblico e performance</w:t>
      </w:r>
      <w:bookmarkEnd w:id="6"/>
      <w:bookmarkEnd w:id="7"/>
      <w:bookmarkEnd w:id="8"/>
      <w:r w:rsidRPr="00ED010A">
        <w:rPr>
          <w:rFonts w:cs="Times New Roman"/>
          <w:sz w:val="28"/>
          <w:szCs w:val="28"/>
        </w:rPr>
        <w:t xml:space="preserve"> </w:t>
      </w:r>
    </w:p>
    <w:p w14:paraId="2EC183C1" w14:textId="69A86005" w:rsidR="00310AAB" w:rsidRPr="00310AAB" w:rsidRDefault="00310AAB" w:rsidP="00310AAB">
      <w:pPr>
        <w:spacing w:line="276" w:lineRule="auto"/>
        <w:jc w:val="both"/>
        <w:rPr>
          <w:rFonts w:ascii="Times New Roman" w:hAnsi="Times New Roman" w:cs="Times New Roman"/>
          <w:bCs/>
          <w:sz w:val="24"/>
          <w:szCs w:val="24"/>
        </w:rPr>
      </w:pPr>
      <w:r w:rsidRPr="00310AAB">
        <w:rPr>
          <w:rFonts w:ascii="Times New Roman" w:hAnsi="Times New Roman" w:cs="Times New Roman"/>
          <w:bCs/>
          <w:sz w:val="24"/>
          <w:szCs w:val="24"/>
        </w:rPr>
        <w:t xml:space="preserve">Per una rapida di lettura sono state </w:t>
      </w:r>
      <w:r>
        <w:rPr>
          <w:rFonts w:ascii="Times New Roman" w:hAnsi="Times New Roman" w:cs="Times New Roman"/>
          <w:bCs/>
          <w:sz w:val="24"/>
          <w:szCs w:val="24"/>
        </w:rPr>
        <w:t xml:space="preserve">sinteticamente </w:t>
      </w:r>
      <w:r w:rsidRPr="00310AAB">
        <w:rPr>
          <w:rFonts w:ascii="Times New Roman" w:hAnsi="Times New Roman" w:cs="Times New Roman"/>
          <w:bCs/>
          <w:sz w:val="24"/>
          <w:szCs w:val="24"/>
        </w:rPr>
        <w:t>i</w:t>
      </w:r>
      <w:r>
        <w:rPr>
          <w:rFonts w:ascii="Times New Roman" w:hAnsi="Times New Roman" w:cs="Times New Roman"/>
          <w:bCs/>
          <w:sz w:val="24"/>
          <w:szCs w:val="24"/>
        </w:rPr>
        <w:t>ndicati,</w:t>
      </w:r>
      <w:r w:rsidRPr="00310AAB">
        <w:rPr>
          <w:rFonts w:ascii="Times New Roman" w:hAnsi="Times New Roman" w:cs="Times New Roman"/>
          <w:bCs/>
          <w:sz w:val="24"/>
          <w:szCs w:val="24"/>
        </w:rPr>
        <w:t xml:space="preserve"> per area ed obiettivo</w:t>
      </w:r>
      <w:r>
        <w:rPr>
          <w:rFonts w:ascii="Times New Roman" w:hAnsi="Times New Roman" w:cs="Times New Roman"/>
          <w:bCs/>
          <w:sz w:val="24"/>
          <w:szCs w:val="24"/>
        </w:rPr>
        <w:t>,</w:t>
      </w:r>
      <w:r w:rsidRPr="00310AAB">
        <w:rPr>
          <w:rFonts w:ascii="Times New Roman" w:hAnsi="Times New Roman" w:cs="Times New Roman"/>
          <w:bCs/>
          <w:sz w:val="24"/>
          <w:szCs w:val="24"/>
        </w:rPr>
        <w:t xml:space="preserve"> i risultati raggiunti in forma </w:t>
      </w:r>
      <w:r>
        <w:rPr>
          <w:rFonts w:ascii="Times New Roman" w:hAnsi="Times New Roman" w:cs="Times New Roman"/>
          <w:bCs/>
          <w:sz w:val="24"/>
          <w:szCs w:val="24"/>
        </w:rPr>
        <w:t>tabellare</w:t>
      </w:r>
      <w:r w:rsidRPr="00310AAB">
        <w:rPr>
          <w:rFonts w:ascii="Times New Roman" w:hAnsi="Times New Roman" w:cs="Times New Roman"/>
          <w:bCs/>
          <w:sz w:val="24"/>
          <w:szCs w:val="24"/>
        </w:rPr>
        <w:t xml:space="preserve"> e in forma di sintetica</w:t>
      </w:r>
      <w:r>
        <w:rPr>
          <w:rFonts w:ascii="Times New Roman" w:hAnsi="Times New Roman" w:cs="Times New Roman"/>
          <w:bCs/>
          <w:sz w:val="24"/>
          <w:szCs w:val="24"/>
        </w:rPr>
        <w:t xml:space="preserve"> con una</w:t>
      </w:r>
      <w:r w:rsidRPr="00310AAB">
        <w:rPr>
          <w:rFonts w:ascii="Times New Roman" w:hAnsi="Times New Roman" w:cs="Times New Roman"/>
          <w:bCs/>
          <w:sz w:val="24"/>
          <w:szCs w:val="24"/>
        </w:rPr>
        <w:t xml:space="preserve"> relazione testuale. </w:t>
      </w:r>
    </w:p>
    <w:p w14:paraId="3818BEEC" w14:textId="6B89CD48" w:rsidR="00310AAB" w:rsidRPr="001312C5" w:rsidRDefault="001312C5" w:rsidP="001312C5">
      <w:pPr>
        <w:pStyle w:val="Titolo1"/>
        <w:numPr>
          <w:ilvl w:val="1"/>
          <w:numId w:val="34"/>
        </w:numPr>
        <w:spacing w:line="276" w:lineRule="auto"/>
        <w:rPr>
          <w:rFonts w:cs="Times New Roman"/>
          <w:sz w:val="28"/>
          <w:szCs w:val="28"/>
        </w:rPr>
      </w:pPr>
      <w:bookmarkStart w:id="9" w:name="_Toc233711402"/>
      <w:r>
        <w:rPr>
          <w:rFonts w:cs="Times New Roman"/>
          <w:sz w:val="28"/>
          <w:szCs w:val="28"/>
        </w:rPr>
        <w:t xml:space="preserve">Polo Ospedaliero - </w:t>
      </w:r>
      <w:r w:rsidR="00310AAB" w:rsidRPr="001312C5">
        <w:rPr>
          <w:rFonts w:cs="Times New Roman"/>
          <w:sz w:val="28"/>
          <w:szCs w:val="28"/>
        </w:rPr>
        <w:t xml:space="preserve">Valutazione di sintesi per area </w:t>
      </w:r>
      <w:r w:rsidR="00A0301D" w:rsidRPr="001312C5">
        <w:rPr>
          <w:rFonts w:cs="Times New Roman"/>
          <w:sz w:val="28"/>
          <w:szCs w:val="28"/>
        </w:rPr>
        <w:t>in forma tabellare</w:t>
      </w:r>
      <w:bookmarkEnd w:id="9"/>
    </w:p>
    <w:p w14:paraId="5BCA6269" w14:textId="2BC86ACF" w:rsidR="00310AAB" w:rsidRPr="00310AAB" w:rsidRDefault="00310AAB" w:rsidP="00310AAB"/>
    <w:p w14:paraId="3B331CDF" w14:textId="3BBC1202" w:rsidR="006C1B4E" w:rsidRPr="003000B5" w:rsidRDefault="00162DC9" w:rsidP="00162DC9">
      <w:pPr>
        <w:spacing w:line="276" w:lineRule="auto"/>
        <w:ind w:left="-567"/>
        <w:rPr>
          <w:rFonts w:ascii="Times New Roman" w:hAnsi="Times New Roman" w:cs="Times New Roman"/>
          <w:sz w:val="24"/>
          <w:szCs w:val="24"/>
        </w:rPr>
      </w:pPr>
      <w:r w:rsidRPr="00162DC9">
        <w:rPr>
          <w:noProof/>
          <w:lang w:eastAsia="it-IT"/>
        </w:rPr>
        <w:drawing>
          <wp:inline distT="0" distB="0" distL="0" distR="0" wp14:anchorId="390BA879" wp14:editId="2BA2097A">
            <wp:extent cx="6686550" cy="6162675"/>
            <wp:effectExtent l="0" t="0" r="0" b="9525"/>
            <wp:docPr id="3380631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63163" name=""/>
                    <pic:cNvPicPr/>
                  </pic:nvPicPr>
                  <pic:blipFill>
                    <a:blip r:embed="rId22"/>
                    <a:stretch>
                      <a:fillRect/>
                    </a:stretch>
                  </pic:blipFill>
                  <pic:spPr>
                    <a:xfrm>
                      <a:off x="0" y="0"/>
                      <a:ext cx="6686550" cy="6162675"/>
                    </a:xfrm>
                    <a:prstGeom prst="rect">
                      <a:avLst/>
                    </a:prstGeom>
                  </pic:spPr>
                </pic:pic>
              </a:graphicData>
            </a:graphic>
          </wp:inline>
        </w:drawing>
      </w:r>
    </w:p>
    <w:p w14:paraId="692B4FB1" w14:textId="77777777" w:rsidR="009E4040" w:rsidRPr="003000B5" w:rsidRDefault="009E4040" w:rsidP="003000B5">
      <w:pPr>
        <w:spacing w:line="276" w:lineRule="auto"/>
        <w:rPr>
          <w:rFonts w:ascii="Times New Roman" w:hAnsi="Times New Roman" w:cs="Times New Roman"/>
          <w:b/>
          <w:sz w:val="24"/>
          <w:szCs w:val="24"/>
        </w:rPr>
      </w:pPr>
    </w:p>
    <w:p w14:paraId="52328C04" w14:textId="3A22C360" w:rsidR="006C1B4E" w:rsidRDefault="00A0301D" w:rsidP="003000B5">
      <w:pPr>
        <w:spacing w:line="276" w:lineRule="auto"/>
        <w:rPr>
          <w:rFonts w:ascii="Times New Roman" w:hAnsi="Times New Roman" w:cs="Times New Roman"/>
          <w:b/>
          <w:sz w:val="24"/>
          <w:szCs w:val="24"/>
        </w:rPr>
      </w:pPr>
      <w:r w:rsidRPr="00784F1B">
        <w:rPr>
          <w:noProof/>
          <w:lang w:eastAsia="it-IT"/>
        </w:rPr>
        <w:lastRenderedPageBreak/>
        <w:drawing>
          <wp:inline distT="0" distB="0" distL="0" distR="0" wp14:anchorId="62AE06E6" wp14:editId="494B9B44">
            <wp:extent cx="1905000" cy="59817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7315" cy="611457"/>
                    </a:xfrm>
                    <a:prstGeom prst="rect">
                      <a:avLst/>
                    </a:prstGeom>
                  </pic:spPr>
                </pic:pic>
              </a:graphicData>
            </a:graphic>
          </wp:inline>
        </w:drawing>
      </w:r>
    </w:p>
    <w:p w14:paraId="7D36D916" w14:textId="14E64E13" w:rsidR="00A0301D" w:rsidRPr="001312C5" w:rsidRDefault="001312C5" w:rsidP="001312C5">
      <w:pPr>
        <w:pStyle w:val="Titolo1"/>
        <w:numPr>
          <w:ilvl w:val="1"/>
          <w:numId w:val="34"/>
        </w:numPr>
        <w:spacing w:line="276" w:lineRule="auto"/>
        <w:rPr>
          <w:rFonts w:cs="Times New Roman"/>
          <w:sz w:val="28"/>
          <w:szCs w:val="28"/>
        </w:rPr>
      </w:pPr>
      <w:bookmarkStart w:id="10" w:name="_Toc233711403"/>
      <w:r>
        <w:rPr>
          <w:rFonts w:cs="Times New Roman"/>
          <w:sz w:val="28"/>
          <w:szCs w:val="28"/>
        </w:rPr>
        <w:t xml:space="preserve">Polo Ospedaliero </w:t>
      </w:r>
      <w:r w:rsidR="00A0301D" w:rsidRPr="001312C5">
        <w:rPr>
          <w:rFonts w:cs="Times New Roman"/>
          <w:sz w:val="28"/>
          <w:szCs w:val="28"/>
        </w:rPr>
        <w:t>Lettura sintetica dei risultati</w:t>
      </w:r>
      <w:bookmarkEnd w:id="10"/>
    </w:p>
    <w:p w14:paraId="676C5CDA" w14:textId="77777777" w:rsidR="00CF337D" w:rsidRPr="00CF337D" w:rsidRDefault="00CF337D" w:rsidP="00CF337D"/>
    <w:p w14:paraId="391A74F2" w14:textId="77777777" w:rsidR="00A0301D" w:rsidRDefault="00A0301D" w:rsidP="00A0301D">
      <w:pPr>
        <w:spacing w:line="276" w:lineRule="auto"/>
        <w:ind w:left="-426"/>
        <w:rPr>
          <w:rFonts w:ascii="Times New Roman" w:hAnsi="Times New Roman" w:cs="Times New Roman"/>
          <w:b/>
          <w:sz w:val="24"/>
          <w:szCs w:val="24"/>
        </w:rPr>
      </w:pPr>
      <w:r w:rsidRPr="00A0301D">
        <w:rPr>
          <w:noProof/>
          <w:lang w:eastAsia="it-IT"/>
        </w:rPr>
        <w:drawing>
          <wp:inline distT="0" distB="0" distL="0" distR="0" wp14:anchorId="2CC73CAC" wp14:editId="726F4B0D">
            <wp:extent cx="6431280" cy="6972300"/>
            <wp:effectExtent l="0" t="0" r="7620" b="0"/>
            <wp:docPr id="14273157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76189" name=""/>
                    <pic:cNvPicPr/>
                  </pic:nvPicPr>
                  <pic:blipFill>
                    <a:blip r:embed="rId24"/>
                    <a:stretch>
                      <a:fillRect/>
                    </a:stretch>
                  </pic:blipFill>
                  <pic:spPr>
                    <a:xfrm>
                      <a:off x="0" y="0"/>
                      <a:ext cx="6431280" cy="6972300"/>
                    </a:xfrm>
                    <a:prstGeom prst="rect">
                      <a:avLst/>
                    </a:prstGeom>
                  </pic:spPr>
                </pic:pic>
              </a:graphicData>
            </a:graphic>
          </wp:inline>
        </w:drawing>
      </w:r>
    </w:p>
    <w:p w14:paraId="47052E1F" w14:textId="77777777" w:rsidR="00A0301D" w:rsidRDefault="00A0301D" w:rsidP="00A0301D">
      <w:pPr>
        <w:spacing w:line="276" w:lineRule="auto"/>
        <w:rPr>
          <w:rFonts w:ascii="Times New Roman" w:hAnsi="Times New Roman" w:cs="Times New Roman"/>
          <w:b/>
          <w:sz w:val="24"/>
          <w:szCs w:val="24"/>
        </w:rPr>
      </w:pPr>
    </w:p>
    <w:p w14:paraId="56735BA4" w14:textId="77777777" w:rsidR="00A0301D" w:rsidRDefault="00A0301D" w:rsidP="00A0301D">
      <w:pPr>
        <w:spacing w:line="276" w:lineRule="auto"/>
        <w:rPr>
          <w:rFonts w:ascii="Times New Roman" w:hAnsi="Times New Roman" w:cs="Times New Roman"/>
          <w:b/>
          <w:sz w:val="24"/>
          <w:szCs w:val="24"/>
        </w:rPr>
      </w:pPr>
    </w:p>
    <w:p w14:paraId="75B625C4" w14:textId="77777777" w:rsidR="00A0301D" w:rsidRDefault="00A0301D" w:rsidP="00A0301D">
      <w:pPr>
        <w:spacing w:line="276" w:lineRule="auto"/>
        <w:rPr>
          <w:rFonts w:ascii="Times New Roman" w:hAnsi="Times New Roman" w:cs="Times New Roman"/>
          <w:b/>
          <w:sz w:val="24"/>
          <w:szCs w:val="24"/>
        </w:rPr>
      </w:pPr>
    </w:p>
    <w:p w14:paraId="402922FB" w14:textId="77777777" w:rsidR="00A0301D" w:rsidRDefault="00A0301D" w:rsidP="00A0301D">
      <w:pPr>
        <w:spacing w:line="276" w:lineRule="auto"/>
        <w:rPr>
          <w:rFonts w:ascii="Times New Roman" w:hAnsi="Times New Roman" w:cs="Times New Roman"/>
          <w:b/>
          <w:sz w:val="24"/>
          <w:szCs w:val="24"/>
        </w:rPr>
      </w:pPr>
    </w:p>
    <w:p w14:paraId="2259EA75" w14:textId="1ACBAFB2" w:rsidR="00A0301D" w:rsidRDefault="001312C5" w:rsidP="001312C5">
      <w:pPr>
        <w:pStyle w:val="Titolo1"/>
        <w:numPr>
          <w:ilvl w:val="1"/>
          <w:numId w:val="34"/>
        </w:numPr>
        <w:spacing w:line="276" w:lineRule="auto"/>
        <w:rPr>
          <w:rFonts w:cs="Times New Roman"/>
          <w:sz w:val="28"/>
          <w:szCs w:val="28"/>
        </w:rPr>
      </w:pPr>
      <w:bookmarkStart w:id="11" w:name="_Toc233711404"/>
      <w:r>
        <w:rPr>
          <w:rFonts w:cs="Times New Roman"/>
          <w:sz w:val="28"/>
          <w:szCs w:val="28"/>
        </w:rPr>
        <w:t>Polo Territoriale -</w:t>
      </w:r>
      <w:r w:rsidR="00A0301D" w:rsidRPr="00CF337D">
        <w:rPr>
          <w:rFonts w:cs="Times New Roman"/>
          <w:sz w:val="28"/>
          <w:szCs w:val="28"/>
        </w:rPr>
        <w:t>Valutazione di sintesi per area in forma tabellare</w:t>
      </w:r>
      <w:bookmarkEnd w:id="11"/>
    </w:p>
    <w:p w14:paraId="4D3DCC8D" w14:textId="77777777" w:rsidR="001312C5" w:rsidRPr="001312C5" w:rsidRDefault="001312C5" w:rsidP="001312C5"/>
    <w:p w14:paraId="37AD99D5" w14:textId="44E59F8A" w:rsidR="00310AAB" w:rsidRDefault="00162DC9" w:rsidP="00162DC9">
      <w:pPr>
        <w:spacing w:line="276" w:lineRule="auto"/>
        <w:ind w:left="-426"/>
        <w:rPr>
          <w:rFonts w:ascii="Times New Roman" w:hAnsi="Times New Roman" w:cs="Times New Roman"/>
          <w:b/>
          <w:sz w:val="24"/>
          <w:szCs w:val="24"/>
        </w:rPr>
      </w:pPr>
      <w:r w:rsidRPr="00162DC9">
        <w:rPr>
          <w:noProof/>
          <w:lang w:eastAsia="it-IT"/>
        </w:rPr>
        <w:drawing>
          <wp:inline distT="0" distB="0" distL="0" distR="0" wp14:anchorId="3826438E" wp14:editId="6A271459">
            <wp:extent cx="6686550" cy="6981825"/>
            <wp:effectExtent l="0" t="0" r="0" b="9525"/>
            <wp:docPr id="6129215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21550" name=""/>
                    <pic:cNvPicPr/>
                  </pic:nvPicPr>
                  <pic:blipFill>
                    <a:blip r:embed="rId25"/>
                    <a:stretch>
                      <a:fillRect/>
                    </a:stretch>
                  </pic:blipFill>
                  <pic:spPr>
                    <a:xfrm>
                      <a:off x="0" y="0"/>
                      <a:ext cx="6686550" cy="6981825"/>
                    </a:xfrm>
                    <a:prstGeom prst="rect">
                      <a:avLst/>
                    </a:prstGeom>
                  </pic:spPr>
                </pic:pic>
              </a:graphicData>
            </a:graphic>
          </wp:inline>
        </w:drawing>
      </w:r>
    </w:p>
    <w:p w14:paraId="72BB73B1" w14:textId="77777777" w:rsidR="00310AAB" w:rsidRDefault="00310AAB" w:rsidP="003000B5">
      <w:pPr>
        <w:spacing w:line="276" w:lineRule="auto"/>
        <w:rPr>
          <w:rFonts w:ascii="Times New Roman" w:hAnsi="Times New Roman" w:cs="Times New Roman"/>
          <w:b/>
          <w:sz w:val="24"/>
          <w:szCs w:val="24"/>
        </w:rPr>
      </w:pPr>
    </w:p>
    <w:p w14:paraId="65A561D6" w14:textId="77777777" w:rsidR="00310AAB" w:rsidRDefault="00310AAB" w:rsidP="003000B5">
      <w:pPr>
        <w:spacing w:line="276" w:lineRule="auto"/>
        <w:rPr>
          <w:rFonts w:ascii="Times New Roman" w:hAnsi="Times New Roman" w:cs="Times New Roman"/>
          <w:b/>
          <w:sz w:val="24"/>
          <w:szCs w:val="24"/>
        </w:rPr>
      </w:pPr>
    </w:p>
    <w:p w14:paraId="7F45D135" w14:textId="61EFD834" w:rsidR="00310AAB" w:rsidRDefault="00A0301D" w:rsidP="003000B5">
      <w:pPr>
        <w:spacing w:line="276" w:lineRule="auto"/>
        <w:rPr>
          <w:rFonts w:ascii="Times New Roman" w:hAnsi="Times New Roman" w:cs="Times New Roman"/>
          <w:b/>
          <w:sz w:val="24"/>
          <w:szCs w:val="24"/>
        </w:rPr>
      </w:pPr>
      <w:r w:rsidRPr="00784F1B">
        <w:rPr>
          <w:noProof/>
          <w:lang w:eastAsia="it-IT"/>
        </w:rPr>
        <w:lastRenderedPageBreak/>
        <w:drawing>
          <wp:inline distT="0" distB="0" distL="0" distR="0" wp14:anchorId="494620B3" wp14:editId="22615CC1">
            <wp:extent cx="1905000" cy="598170"/>
            <wp:effectExtent l="0" t="0" r="0" b="0"/>
            <wp:docPr id="1344686832" name="Immagine 134468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7315" cy="611457"/>
                    </a:xfrm>
                    <a:prstGeom prst="rect">
                      <a:avLst/>
                    </a:prstGeom>
                  </pic:spPr>
                </pic:pic>
              </a:graphicData>
            </a:graphic>
          </wp:inline>
        </w:drawing>
      </w:r>
    </w:p>
    <w:p w14:paraId="6EDA56D1" w14:textId="77777777" w:rsidR="00310AAB" w:rsidRDefault="00310AAB" w:rsidP="003000B5">
      <w:pPr>
        <w:spacing w:line="276" w:lineRule="auto"/>
        <w:rPr>
          <w:rFonts w:ascii="Times New Roman" w:hAnsi="Times New Roman" w:cs="Times New Roman"/>
          <w:b/>
          <w:sz w:val="24"/>
          <w:szCs w:val="24"/>
        </w:rPr>
      </w:pPr>
    </w:p>
    <w:p w14:paraId="55AA4522" w14:textId="56F057DF" w:rsidR="00A0301D" w:rsidRPr="00CF337D" w:rsidRDefault="001312C5" w:rsidP="001312C5">
      <w:pPr>
        <w:pStyle w:val="Titolo1"/>
        <w:numPr>
          <w:ilvl w:val="1"/>
          <w:numId w:val="34"/>
        </w:numPr>
        <w:spacing w:line="276" w:lineRule="auto"/>
        <w:rPr>
          <w:rFonts w:cs="Times New Roman"/>
          <w:sz w:val="28"/>
          <w:szCs w:val="28"/>
        </w:rPr>
      </w:pPr>
      <w:bookmarkStart w:id="12" w:name="_Toc233711405"/>
      <w:r>
        <w:rPr>
          <w:rFonts w:cs="Times New Roman"/>
          <w:sz w:val="28"/>
          <w:szCs w:val="28"/>
        </w:rPr>
        <w:t xml:space="preserve">Polo Territoriale - </w:t>
      </w:r>
      <w:r w:rsidR="00A0301D" w:rsidRPr="00CF337D">
        <w:rPr>
          <w:rFonts w:cs="Times New Roman"/>
          <w:sz w:val="28"/>
          <w:szCs w:val="28"/>
        </w:rPr>
        <w:t>Lettura sintetica dei risultati</w:t>
      </w:r>
      <w:bookmarkEnd w:id="12"/>
    </w:p>
    <w:p w14:paraId="07D5F902" w14:textId="77777777" w:rsidR="00CF337D" w:rsidRPr="00CF337D" w:rsidRDefault="00CF337D" w:rsidP="00CF337D"/>
    <w:p w14:paraId="1E644678" w14:textId="36BE7E92" w:rsidR="00A0301D" w:rsidRDefault="00CF337D" w:rsidP="00CF337D">
      <w:pPr>
        <w:spacing w:line="276" w:lineRule="auto"/>
        <w:ind w:left="-426"/>
        <w:rPr>
          <w:rFonts w:ascii="Times New Roman" w:hAnsi="Times New Roman" w:cs="Times New Roman"/>
          <w:b/>
          <w:sz w:val="24"/>
          <w:szCs w:val="24"/>
        </w:rPr>
      </w:pPr>
      <w:r w:rsidRPr="00CF337D">
        <w:rPr>
          <w:noProof/>
          <w:lang w:eastAsia="it-IT"/>
        </w:rPr>
        <w:drawing>
          <wp:inline distT="0" distB="0" distL="0" distR="0" wp14:anchorId="6C9301FB" wp14:editId="06361E57">
            <wp:extent cx="6524625" cy="6829425"/>
            <wp:effectExtent l="0" t="0" r="9525" b="9525"/>
            <wp:docPr id="2676976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97629" name=""/>
                    <pic:cNvPicPr/>
                  </pic:nvPicPr>
                  <pic:blipFill>
                    <a:blip r:embed="rId24"/>
                    <a:stretch>
                      <a:fillRect/>
                    </a:stretch>
                  </pic:blipFill>
                  <pic:spPr>
                    <a:xfrm>
                      <a:off x="0" y="0"/>
                      <a:ext cx="6524625" cy="6829425"/>
                    </a:xfrm>
                    <a:prstGeom prst="rect">
                      <a:avLst/>
                    </a:prstGeom>
                  </pic:spPr>
                </pic:pic>
              </a:graphicData>
            </a:graphic>
          </wp:inline>
        </w:drawing>
      </w:r>
    </w:p>
    <w:p w14:paraId="2FA12F8F" w14:textId="77777777" w:rsidR="00A0301D" w:rsidRDefault="00A0301D" w:rsidP="003000B5">
      <w:pPr>
        <w:spacing w:line="276" w:lineRule="auto"/>
        <w:rPr>
          <w:rFonts w:ascii="Times New Roman" w:hAnsi="Times New Roman" w:cs="Times New Roman"/>
          <w:b/>
          <w:sz w:val="24"/>
          <w:szCs w:val="24"/>
        </w:rPr>
      </w:pPr>
    </w:p>
    <w:p w14:paraId="60F783AC" w14:textId="666D4916" w:rsidR="00310AAB" w:rsidRDefault="00310AAB" w:rsidP="00A0301D">
      <w:pPr>
        <w:spacing w:line="276" w:lineRule="auto"/>
        <w:ind w:left="-426"/>
        <w:rPr>
          <w:rFonts w:ascii="Times New Roman" w:hAnsi="Times New Roman" w:cs="Times New Roman"/>
          <w:b/>
          <w:sz w:val="24"/>
          <w:szCs w:val="24"/>
        </w:rPr>
      </w:pPr>
    </w:p>
    <w:p w14:paraId="06E9DA29" w14:textId="77777777" w:rsidR="00310AAB" w:rsidRDefault="00310AAB" w:rsidP="003000B5">
      <w:pPr>
        <w:spacing w:line="276" w:lineRule="auto"/>
        <w:rPr>
          <w:rFonts w:ascii="Times New Roman" w:hAnsi="Times New Roman" w:cs="Times New Roman"/>
          <w:b/>
          <w:sz w:val="24"/>
          <w:szCs w:val="24"/>
        </w:rPr>
      </w:pPr>
    </w:p>
    <w:p w14:paraId="7E0A3BCA" w14:textId="2E4F6882" w:rsidR="00E15DB8" w:rsidRPr="00C179B9" w:rsidRDefault="00E15DB8" w:rsidP="003000B5">
      <w:pPr>
        <w:pStyle w:val="Titolo1"/>
        <w:spacing w:line="276" w:lineRule="auto"/>
        <w:rPr>
          <w:rFonts w:cs="Times New Roman"/>
        </w:rPr>
      </w:pPr>
      <w:bookmarkStart w:id="13" w:name="_Toc233711406"/>
      <w:r w:rsidRPr="00C179B9">
        <w:rPr>
          <w:rFonts w:cs="Times New Roman"/>
        </w:rPr>
        <w:t>POLO OSPEDALIERO</w:t>
      </w:r>
      <w:bookmarkEnd w:id="13"/>
    </w:p>
    <w:p w14:paraId="3267DA1B" w14:textId="713BB5EC" w:rsidR="0093338C" w:rsidRPr="00C179B9" w:rsidRDefault="0093338C" w:rsidP="003000B5">
      <w:pPr>
        <w:pStyle w:val="Titolo1"/>
        <w:spacing w:line="276" w:lineRule="auto"/>
        <w:rPr>
          <w:rFonts w:cs="Times New Roman"/>
          <w:sz w:val="28"/>
          <w:szCs w:val="28"/>
        </w:rPr>
      </w:pPr>
      <w:bookmarkStart w:id="14" w:name="_Toc233711407"/>
      <w:r w:rsidRPr="00C179B9">
        <w:rPr>
          <w:rFonts w:cs="Times New Roman"/>
          <w:sz w:val="28"/>
          <w:szCs w:val="28"/>
        </w:rPr>
        <w:t xml:space="preserve">Area: </w:t>
      </w:r>
      <w:r w:rsidR="003C789C" w:rsidRPr="00C179B9">
        <w:rPr>
          <w:rFonts w:cs="Times New Roman"/>
          <w:bCs/>
          <w:sz w:val="28"/>
          <w:szCs w:val="28"/>
        </w:rPr>
        <w:t>Tempi d'attesa ambulatoriali e liste d'attesa ricoveri</w:t>
      </w:r>
      <w:bookmarkEnd w:id="14"/>
    </w:p>
    <w:p w14:paraId="5526FF4C" w14:textId="72C1DB63" w:rsidR="00F37664" w:rsidRPr="00C179B9" w:rsidRDefault="000B1F29" w:rsidP="009C1BF3">
      <w:pPr>
        <w:pStyle w:val="Titolo1"/>
        <w:numPr>
          <w:ilvl w:val="1"/>
          <w:numId w:val="33"/>
        </w:numPr>
        <w:spacing w:line="276" w:lineRule="auto"/>
        <w:rPr>
          <w:rFonts w:cs="Times New Roman"/>
          <w:sz w:val="28"/>
          <w:szCs w:val="28"/>
        </w:rPr>
      </w:pPr>
      <w:bookmarkStart w:id="15" w:name="_Toc233711408"/>
      <w:r w:rsidRPr="00C179B9">
        <w:rPr>
          <w:rFonts w:cs="Times New Roman"/>
          <w:sz w:val="28"/>
          <w:szCs w:val="28"/>
        </w:rPr>
        <w:t>Lista di presa in carico</w:t>
      </w:r>
      <w:bookmarkEnd w:id="15"/>
    </w:p>
    <w:p w14:paraId="632EEDCA" w14:textId="77777777" w:rsidR="005D3289" w:rsidRPr="003000B5" w:rsidRDefault="005D3289"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primo trimestre 2025 sono stati effettuati gli adeguamenti degli applicativi aziendali per la gestione delle liste di attesa, secondo le indicazioni di Regione Lombardia. A tale percorso di revisione organizzativa e informatica, è subentrato l’adeguamento della procedura aziendale già in essere di “</w:t>
      </w:r>
      <w:r w:rsidRPr="003000B5">
        <w:rPr>
          <w:rFonts w:ascii="Times New Roman" w:hAnsi="Times New Roman" w:cs="Times New Roman"/>
          <w:b/>
          <w:bCs/>
          <w:sz w:val="24"/>
          <w:szCs w:val="24"/>
        </w:rPr>
        <w:t xml:space="preserve">Gestione e allo Scorrimento delle Liste di Attesa”, </w:t>
      </w:r>
      <w:r w:rsidRPr="005A05D6">
        <w:rPr>
          <w:rFonts w:ascii="Times New Roman" w:hAnsi="Times New Roman" w:cs="Times New Roman"/>
          <w:bCs/>
          <w:sz w:val="24"/>
          <w:szCs w:val="24"/>
        </w:rPr>
        <w:t>che</w:t>
      </w:r>
      <w:r w:rsidRPr="003000B5">
        <w:rPr>
          <w:rFonts w:ascii="Times New Roman" w:hAnsi="Times New Roman" w:cs="Times New Roman"/>
          <w:b/>
          <w:bCs/>
          <w:sz w:val="24"/>
          <w:szCs w:val="24"/>
        </w:rPr>
        <w:t xml:space="preserve"> </w:t>
      </w:r>
      <w:r w:rsidRPr="003000B5">
        <w:rPr>
          <w:rFonts w:ascii="Times New Roman" w:hAnsi="Times New Roman" w:cs="Times New Roman"/>
          <w:sz w:val="24"/>
          <w:szCs w:val="24"/>
        </w:rPr>
        <w:t>si è concluso nel mese di luglio 2025 con la pubblicazione della stessa.</w:t>
      </w:r>
    </w:p>
    <w:p w14:paraId="1A654291" w14:textId="77777777" w:rsidR="005D3289" w:rsidRPr="003000B5" w:rsidRDefault="005D3289"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Contestualmente è stata introdotta la </w:t>
      </w:r>
      <w:r w:rsidRPr="003000B5">
        <w:rPr>
          <w:rFonts w:ascii="Times New Roman" w:hAnsi="Times New Roman" w:cs="Times New Roman"/>
          <w:b/>
          <w:bCs/>
          <w:sz w:val="24"/>
          <w:szCs w:val="24"/>
        </w:rPr>
        <w:t>lista di presa in carico</w:t>
      </w:r>
      <w:r w:rsidRPr="003000B5">
        <w:rPr>
          <w:rFonts w:ascii="Times New Roman" w:hAnsi="Times New Roman" w:cs="Times New Roman"/>
          <w:sz w:val="24"/>
          <w:szCs w:val="24"/>
        </w:rPr>
        <w:t>, come previsto dalla normativa regionale. Attualmente la presa in carico è operativa in tutti i reparti chirurgici aziendali e il suo utilizzo risulta in progressivo aumento, nonostante i valori contenuti, in quanto l’utilizzo è limitato ai pazienti che presentano le seguenti caratteristiche in accordo con la normativa vigente: a) fase diagnostica non completata; b) elevato rischio operatorio; c) necessità di trattamenti preoperatori (ad esempio terapie neoadiuvanti); d) necessità di osservazione o ulteriori valutazioni prima dell’intervento. L’incremento osservato testimonia tuttavia il progressivo consolidamento del nuovo modello organizzativo e la crescente adesione delle strutture chirurgiche alle modalità di gestione previste da Regione Lombardia.</w:t>
      </w:r>
    </w:p>
    <w:p w14:paraId="3D3F9DE6" w14:textId="0C6EEE0A" w:rsidR="000B1F29" w:rsidRPr="00C179B9" w:rsidRDefault="000B1F29" w:rsidP="009C1BF3">
      <w:pPr>
        <w:pStyle w:val="Titolo1"/>
        <w:numPr>
          <w:ilvl w:val="1"/>
          <w:numId w:val="33"/>
        </w:numPr>
        <w:spacing w:line="276" w:lineRule="auto"/>
        <w:rPr>
          <w:rFonts w:cs="Times New Roman"/>
          <w:sz w:val="28"/>
          <w:szCs w:val="28"/>
        </w:rPr>
      </w:pPr>
      <w:bookmarkStart w:id="16" w:name="_Toc233711409"/>
      <w:r w:rsidRPr="00C179B9">
        <w:rPr>
          <w:rFonts w:cs="Times New Roman"/>
          <w:sz w:val="28"/>
          <w:szCs w:val="28"/>
        </w:rPr>
        <w:t>Progetto ERAS</w:t>
      </w:r>
      <w:bookmarkEnd w:id="16"/>
    </w:p>
    <w:p w14:paraId="7C71A6B0" w14:textId="77777777" w:rsidR="005D3289" w:rsidRPr="003000B5" w:rsidRDefault="005D3289"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Nel corso del 2025 è stato sviluppato il progetto aziendale ERAS (Enhanced Recovery After Surgery) con l’obiettivo di definire e strutturare un percorso perioperatorio condiviso per i pazienti chirurgici programmati. Il gruppo di lavoro multidisciplinare ha analizzato il percorso chirurgico esistente, individuando criticità e opportunità di miglioramento. Sono state studiate e adattate le linee guida internazionali ERAS alla realtà organizzativa aziendale. È stato elaborato un modello integrato che comprende le fasi pre-operatoria, intra-operatoria e post-operatoria. Sono state predisposte procedure operative, checklist e strumenti di monitoraggio degli indicatori di processo ed esito. Sono stati prodotti documenti di indirizzo, protocolli clinico-organizzativi e materiali formativi a supporto dell’implementazione del progetto. Il gruppo ha inoltre definito strategie per l’ottimizzazione nutrizionale, la gestione del dolore, la prehabilitation e il Patient Blood Management. </w:t>
      </w:r>
    </w:p>
    <w:p w14:paraId="7CD088EB" w14:textId="6DF5C4BC" w:rsidR="009F36E9" w:rsidRPr="003000B5" w:rsidRDefault="005D3289"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L’attività ha posto le basi organizzative per l’introduzione progressiva del protocollo ERAS nelle principali specialità chirurgiche aziendali. I risultati ottenuti sono stati valutati positivamente, creando le condizioni per la successiva fase di implementazione, monitoraggio e miglioramento continuo del percorso chirurgico</w:t>
      </w:r>
      <w:r w:rsidR="007107D2" w:rsidRPr="003000B5">
        <w:rPr>
          <w:rFonts w:ascii="Times New Roman" w:hAnsi="Times New Roman" w:cs="Times New Roman"/>
          <w:sz w:val="24"/>
          <w:szCs w:val="24"/>
        </w:rPr>
        <w:t>.</w:t>
      </w:r>
    </w:p>
    <w:p w14:paraId="547D33A7" w14:textId="25180437" w:rsidR="00E15DB8" w:rsidRPr="00C179B9" w:rsidRDefault="00ED6A7F" w:rsidP="003000B5">
      <w:pPr>
        <w:pStyle w:val="Titolo1"/>
        <w:spacing w:line="276" w:lineRule="auto"/>
        <w:rPr>
          <w:rFonts w:cs="Times New Roman"/>
          <w:sz w:val="28"/>
          <w:szCs w:val="28"/>
        </w:rPr>
      </w:pPr>
      <w:bookmarkStart w:id="17" w:name="_Toc233711410"/>
      <w:r w:rsidRPr="00C179B9">
        <w:rPr>
          <w:rFonts w:cs="Times New Roman"/>
          <w:sz w:val="28"/>
          <w:szCs w:val="28"/>
        </w:rPr>
        <w:t xml:space="preserve">Area: </w:t>
      </w:r>
      <w:r w:rsidR="003C789C" w:rsidRPr="00C179B9">
        <w:rPr>
          <w:rFonts w:cs="Times New Roman"/>
          <w:sz w:val="28"/>
          <w:szCs w:val="28"/>
        </w:rPr>
        <w:t>Interventi per l’efficientamento del flusso dei pazienti dal pronto soccorso</w:t>
      </w:r>
      <w:bookmarkEnd w:id="17"/>
    </w:p>
    <w:p w14:paraId="4441873B" w14:textId="0009DEAC" w:rsidR="002C20A5" w:rsidRPr="003000B5" w:rsidRDefault="002C20A5"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La presente relazione è redatta in attuazione della DGR 4434/2025 e del Decreto 8607/2025 e si inserisce nel</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 xml:space="preserve">quadro degli obiettivi regionali di miglioramento delle performance dei Pronto Soccorso, </w:t>
      </w:r>
      <w:r w:rsidRPr="003000B5">
        <w:rPr>
          <w:rFonts w:ascii="Times New Roman" w:hAnsi="Times New Roman" w:cs="Times New Roman"/>
          <w:sz w:val="24"/>
          <w:szCs w:val="24"/>
        </w:rPr>
        <w:lastRenderedPageBreak/>
        <w:t>con particolare</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riferimento ai tempi di boarding, sbarellamento, presa in carico dei pazienti a media-alta priorità e</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prevenzione dell’abbandono del PS.</w:t>
      </w:r>
    </w:p>
    <w:p w14:paraId="1BE87887" w14:textId="54DFAF83" w:rsidR="002C20A5" w:rsidRPr="003000B5" w:rsidRDefault="002C20A5"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Il contesto dell’ASST Valle Olona è caratterizzato da un’organizzazione ospedaliera multi-presidio, da un</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bacino di utenza di circa 440.000 abitanti, dal progressivo invecchiamento della popolazione e da un</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aumento della complessità clinico-assistenziale; tali fattori determinano una pressione strutturale sui Pronto</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Soccorso e sull’intero sistema dei ricoveri per acuti.</w:t>
      </w:r>
    </w:p>
    <w:p w14:paraId="59BE2586" w14:textId="19F6D852" w:rsidR="002C20A5" w:rsidRPr="003000B5" w:rsidRDefault="002C20A5"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L’analisi dei dati 2024–2025, basata sulle fonti regionali (EUOL) e sui sistemi di Business Intelligence</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aziendali, evidenzia un miglioramento complessivo di alcuni indicatori chiave. In particolare, si osserva una</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riduzione significativa del monte ore di boarding (−44% medio nel 2025 rispetto al 2024), pur in presenza di</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persistenti scostamenti rispetto agli standard regionali in specifici presidi e in determinati periodi dell’anno.</w:t>
      </w:r>
    </w:p>
    <w:p w14:paraId="5EA0A4D7" w14:textId="5B59D697" w:rsidR="002C20A5" w:rsidRPr="003000B5" w:rsidRDefault="002C20A5"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Anche i tempi di sbarellamento mostrano un andamento in parziale miglioramento; permangono tuttavia</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aree di attenzione legate alla gestione dei flussi nei momenti di iperafflusso e alla variabilità organizzativa tra</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presidi.</w:t>
      </w:r>
    </w:p>
    <w:p w14:paraId="09C7E0FD" w14:textId="42E8997A" w:rsidR="002C20A5" w:rsidRPr="003000B5" w:rsidRDefault="002C20A5"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L’analisi evidenzia inoltre come una quota rilevante del fenomeno del boarding sia riconducibile al fenomeno</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dei “bed blocking” nelle Unità Operative per acuti, inteso come occupazione prolungata del posto letto da</w:t>
      </w:r>
      <w:r w:rsidR="00BA2733" w:rsidRPr="003000B5">
        <w:rPr>
          <w:rFonts w:ascii="Times New Roman" w:hAnsi="Times New Roman" w:cs="Times New Roman"/>
          <w:sz w:val="24"/>
          <w:szCs w:val="24"/>
        </w:rPr>
        <w:t xml:space="preserve"> </w:t>
      </w:r>
      <w:r w:rsidRPr="003000B5">
        <w:rPr>
          <w:rFonts w:ascii="Times New Roman" w:hAnsi="Times New Roman" w:cs="Times New Roman"/>
          <w:sz w:val="24"/>
          <w:szCs w:val="24"/>
        </w:rPr>
        <w:t>parte di pazienti clinicamente stabilizzati ma non dimissibili per criticità organizzative, sociali o di continuità.</w:t>
      </w:r>
    </w:p>
    <w:p w14:paraId="37EDC7AF" w14:textId="0BA310CB" w:rsidR="005D3289" w:rsidRPr="003000B5" w:rsidRDefault="005D3289" w:rsidP="003000B5">
      <w:pPr>
        <w:spacing w:before="240" w:line="276" w:lineRule="auto"/>
        <w:jc w:val="both"/>
        <w:rPr>
          <w:rFonts w:ascii="Times New Roman" w:hAnsi="Times New Roman" w:cs="Times New Roman"/>
          <w:sz w:val="24"/>
          <w:szCs w:val="24"/>
        </w:rPr>
      </w:pPr>
      <w:r w:rsidRPr="003000B5">
        <w:rPr>
          <w:rFonts w:ascii="Times New Roman" w:hAnsi="Times New Roman" w:cs="Times New Roman"/>
          <w:sz w:val="24"/>
          <w:szCs w:val="24"/>
        </w:rPr>
        <w:t>In merito agli interventi per l'efficientamento del flusso dei pazienti dal Pronto Soccorso, sono state mantenute e implementate le azioni finalizzate al raggiungimento dei seguenti obiettivi.</w:t>
      </w:r>
    </w:p>
    <w:p w14:paraId="381246A9" w14:textId="77777777" w:rsidR="005D3289" w:rsidRDefault="005D3289" w:rsidP="003000B5">
      <w:pPr>
        <w:spacing w:line="276" w:lineRule="auto"/>
        <w:jc w:val="both"/>
        <w:rPr>
          <w:rFonts w:ascii="Times New Roman" w:hAnsi="Times New Roman" w:cs="Times New Roman"/>
          <w:b/>
          <w:bCs/>
          <w:sz w:val="24"/>
          <w:szCs w:val="24"/>
        </w:rPr>
      </w:pPr>
      <w:r w:rsidRPr="003000B5">
        <w:rPr>
          <w:rFonts w:ascii="Times New Roman" w:hAnsi="Times New Roman" w:cs="Times New Roman"/>
          <w:b/>
          <w:bCs/>
          <w:sz w:val="24"/>
          <w:szCs w:val="24"/>
        </w:rPr>
        <w:t>1. Coinvolgimento operativo del Nucleo Aziendale per la gestione dei ricoveri in Area Medica</w:t>
      </w:r>
    </w:p>
    <w:p w14:paraId="39B135EF" w14:textId="10BF9DDA" w:rsidR="00896242" w:rsidRPr="00896242" w:rsidRDefault="00896242" w:rsidP="00896242">
      <w:pPr>
        <w:spacing w:before="240" w:line="276" w:lineRule="auto"/>
        <w:jc w:val="both"/>
        <w:rPr>
          <w:rFonts w:ascii="Times New Roman" w:hAnsi="Times New Roman" w:cs="Times New Roman"/>
          <w:sz w:val="24"/>
          <w:szCs w:val="24"/>
        </w:rPr>
      </w:pPr>
      <w:r w:rsidRPr="00896242">
        <w:rPr>
          <w:rFonts w:ascii="Times New Roman" w:hAnsi="Times New Roman" w:cs="Times New Roman"/>
          <w:sz w:val="24"/>
          <w:szCs w:val="24"/>
        </w:rPr>
        <w:t xml:space="preserve">Il Nucleo aziendale si è riunito </w:t>
      </w:r>
      <w:r>
        <w:rPr>
          <w:rFonts w:ascii="Times New Roman" w:hAnsi="Times New Roman" w:cs="Times New Roman"/>
          <w:sz w:val="24"/>
          <w:szCs w:val="24"/>
        </w:rPr>
        <w:t>il 22/01/2025, a seguito del su</w:t>
      </w:r>
      <w:r w:rsidRPr="00896242">
        <w:rPr>
          <w:rFonts w:ascii="Times New Roman" w:hAnsi="Times New Roman" w:cs="Times New Roman"/>
          <w:sz w:val="24"/>
          <w:szCs w:val="24"/>
        </w:rPr>
        <w:t xml:space="preserve">ddetto incontro sono seguito incontri periodici con il coinvolgimento del Dipartimento Medico con restituzione delle analisi sui principali indicatori di Pronto Soccorso e di </w:t>
      </w:r>
      <w:r w:rsidRPr="00896242">
        <w:rPr>
          <w:rFonts w:ascii="Times New Roman" w:hAnsi="Times New Roman" w:cs="Times New Roman"/>
          <w:i/>
          <w:sz w:val="24"/>
          <w:szCs w:val="24"/>
        </w:rPr>
        <w:t>boarding</w:t>
      </w:r>
      <w:r w:rsidRPr="00896242">
        <w:rPr>
          <w:rFonts w:ascii="Times New Roman" w:hAnsi="Times New Roman" w:cs="Times New Roman"/>
          <w:sz w:val="24"/>
          <w:szCs w:val="24"/>
        </w:rPr>
        <w:t xml:space="preserve"> (date incontri:17/02, 15/04, 29/10 e 11/12)</w:t>
      </w:r>
    </w:p>
    <w:p w14:paraId="302DA32D" w14:textId="77777777" w:rsidR="005D3289" w:rsidRPr="003000B5" w:rsidRDefault="005D3289" w:rsidP="003000B5">
      <w:pPr>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è lo sviluppo di progettualità mirate all'adeguamento dell'offerta di posti letto rispetto alle esigenze quotidiane del Pronto Soccorso.</w:t>
      </w:r>
    </w:p>
    <w:p w14:paraId="61D9D0C2" w14:textId="77777777" w:rsidR="005D3289" w:rsidRPr="00ED010A" w:rsidRDefault="005D3289" w:rsidP="003000B5">
      <w:pPr>
        <w:spacing w:line="276" w:lineRule="auto"/>
        <w:jc w:val="both"/>
        <w:rPr>
          <w:rFonts w:ascii="Times New Roman" w:hAnsi="Times New Roman" w:cs="Times New Roman"/>
          <w:sz w:val="24"/>
          <w:szCs w:val="24"/>
        </w:rPr>
      </w:pPr>
      <w:r w:rsidRPr="00ED010A">
        <w:rPr>
          <w:rFonts w:ascii="Times New Roman" w:hAnsi="Times New Roman" w:cs="Times New Roman"/>
          <w:bCs/>
          <w:sz w:val="24"/>
          <w:szCs w:val="24"/>
        </w:rPr>
        <w:t>Azioni intraprese:</w:t>
      </w:r>
    </w:p>
    <w:p w14:paraId="7C2A9364"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Monitoraggio Dipartimentale:</w:t>
      </w:r>
      <w:r w:rsidRPr="003000B5">
        <w:rPr>
          <w:rFonts w:ascii="Times New Roman" w:hAnsi="Times New Roman" w:cs="Times New Roman"/>
          <w:sz w:val="24"/>
          <w:szCs w:val="24"/>
        </w:rPr>
        <w:t xml:space="preserve"> Restituzione quadrimestrale, in sede di Dipartimento delle Scienze Mediche, dell'andamento dei ricoveri in area medica provenienti dal Pronto Soccorso.</w:t>
      </w:r>
    </w:p>
    <w:p w14:paraId="08655945"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Ottimizzazione risorse:</w:t>
      </w:r>
      <w:r w:rsidRPr="003000B5">
        <w:rPr>
          <w:rFonts w:ascii="Times New Roman" w:hAnsi="Times New Roman" w:cs="Times New Roman"/>
          <w:sz w:val="24"/>
          <w:szCs w:val="24"/>
        </w:rPr>
        <w:t xml:space="preserve"> Monitoraggio costante della disponibilità di posti letto da parte delle UUOO coinvolte, nel rispetto della DGR 6893/2022 e della nota prot. 42192 del 18.10.2022.</w:t>
      </w:r>
    </w:p>
    <w:p w14:paraId="331E5BF2"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Analisi dei dati:</w:t>
      </w:r>
      <w:r w:rsidRPr="003000B5">
        <w:rPr>
          <w:rFonts w:ascii="Times New Roman" w:hAnsi="Times New Roman" w:cs="Times New Roman"/>
          <w:sz w:val="24"/>
          <w:szCs w:val="24"/>
        </w:rPr>
        <w:t xml:space="preserve"> Monitoraggio dei tassi di occupazione e della degenza media delle UUOO individuate per la gestione del </w:t>
      </w:r>
      <w:r w:rsidRPr="003000B5">
        <w:rPr>
          <w:rFonts w:ascii="Times New Roman" w:hAnsi="Times New Roman" w:cs="Times New Roman"/>
          <w:i/>
          <w:iCs/>
          <w:sz w:val="24"/>
          <w:szCs w:val="24"/>
        </w:rPr>
        <w:t>Boarding</w:t>
      </w:r>
      <w:r w:rsidRPr="003000B5">
        <w:rPr>
          <w:rFonts w:ascii="Times New Roman" w:hAnsi="Times New Roman" w:cs="Times New Roman"/>
          <w:sz w:val="24"/>
          <w:szCs w:val="24"/>
        </w:rPr>
        <w:t>.</w:t>
      </w:r>
    </w:p>
    <w:p w14:paraId="2EBA2F61"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Reporting di Emergenza-Urgenza:</w:t>
      </w:r>
      <w:r w:rsidRPr="003000B5">
        <w:rPr>
          <w:rFonts w:ascii="Times New Roman" w:hAnsi="Times New Roman" w:cs="Times New Roman"/>
          <w:sz w:val="24"/>
          <w:szCs w:val="24"/>
        </w:rPr>
        <w:t xml:space="preserve"> Restituzione semestrale, in sede di Dipartimento di Emergenza-Urgenza, dell'andamento degli indicatori di </w:t>
      </w:r>
      <w:r w:rsidRPr="003000B5">
        <w:rPr>
          <w:rFonts w:ascii="Times New Roman" w:hAnsi="Times New Roman" w:cs="Times New Roman"/>
          <w:i/>
          <w:iCs/>
          <w:sz w:val="24"/>
          <w:szCs w:val="24"/>
        </w:rPr>
        <w:t>Boarding</w:t>
      </w:r>
      <w:r w:rsidRPr="003000B5">
        <w:rPr>
          <w:rFonts w:ascii="Times New Roman" w:hAnsi="Times New Roman" w:cs="Times New Roman"/>
          <w:sz w:val="24"/>
          <w:szCs w:val="24"/>
        </w:rPr>
        <w:t>, Affollamento, Afflusso, Ricoveri da PS ed andamento indicatori NTS.</w:t>
      </w:r>
    </w:p>
    <w:p w14:paraId="37B85542"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lastRenderedPageBreak/>
        <w:t>Collaborazione territoriale:</w:t>
      </w:r>
      <w:r w:rsidRPr="003000B5">
        <w:rPr>
          <w:rFonts w:ascii="Times New Roman" w:hAnsi="Times New Roman" w:cs="Times New Roman"/>
          <w:sz w:val="24"/>
          <w:szCs w:val="24"/>
        </w:rPr>
        <w:t xml:space="preserve"> Coinvolgimento attivo del </w:t>
      </w:r>
      <w:r w:rsidRPr="003000B5">
        <w:rPr>
          <w:rFonts w:ascii="Times New Roman" w:hAnsi="Times New Roman" w:cs="Times New Roman"/>
          <w:i/>
          <w:iCs/>
          <w:sz w:val="24"/>
          <w:szCs w:val="24"/>
        </w:rPr>
        <w:t>Bed Manager</w:t>
      </w:r>
      <w:r w:rsidRPr="003000B5">
        <w:rPr>
          <w:rFonts w:ascii="Times New Roman" w:hAnsi="Times New Roman" w:cs="Times New Roman"/>
          <w:sz w:val="24"/>
          <w:szCs w:val="24"/>
        </w:rPr>
        <w:t xml:space="preserve"> ai tavoli di lavoro permanenti di Pronto Soccorso promossi da ATS Insubria, con analisi condivisa del fenomeno del </w:t>
      </w:r>
      <w:r w:rsidRPr="003000B5">
        <w:rPr>
          <w:rFonts w:ascii="Times New Roman" w:hAnsi="Times New Roman" w:cs="Times New Roman"/>
          <w:i/>
          <w:iCs/>
          <w:sz w:val="24"/>
          <w:szCs w:val="24"/>
        </w:rPr>
        <w:t>Bed Blocking</w:t>
      </w:r>
      <w:r w:rsidRPr="003000B5">
        <w:rPr>
          <w:rFonts w:ascii="Times New Roman" w:hAnsi="Times New Roman" w:cs="Times New Roman"/>
          <w:sz w:val="24"/>
          <w:szCs w:val="24"/>
        </w:rPr>
        <w:t xml:space="preserve"> e partecipazione alla redazione del documento di analisi degli indicatori NTS.</w:t>
      </w:r>
    </w:p>
    <w:p w14:paraId="35ABA795" w14:textId="77777777" w:rsidR="005D3289" w:rsidRPr="003000B5" w:rsidRDefault="005D3289" w:rsidP="003000B5">
      <w:pPr>
        <w:numPr>
          <w:ilvl w:val="0"/>
          <w:numId w:val="8"/>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Coordinamento operativo:</w:t>
      </w:r>
      <w:r w:rsidRPr="003000B5">
        <w:rPr>
          <w:rFonts w:ascii="Times New Roman" w:hAnsi="Times New Roman" w:cs="Times New Roman"/>
          <w:sz w:val="24"/>
          <w:szCs w:val="24"/>
        </w:rPr>
        <w:t xml:space="preserve"> Gestione da parte del </w:t>
      </w:r>
      <w:r w:rsidRPr="003000B5">
        <w:rPr>
          <w:rFonts w:ascii="Times New Roman" w:hAnsi="Times New Roman" w:cs="Times New Roman"/>
          <w:i/>
          <w:iCs/>
          <w:sz w:val="24"/>
          <w:szCs w:val="24"/>
        </w:rPr>
        <w:t>Bed Manager</w:t>
      </w:r>
      <w:r w:rsidRPr="003000B5">
        <w:rPr>
          <w:rFonts w:ascii="Times New Roman" w:hAnsi="Times New Roman" w:cs="Times New Roman"/>
          <w:sz w:val="24"/>
          <w:szCs w:val="24"/>
        </w:rPr>
        <w:t xml:space="preserve"> degli </w:t>
      </w:r>
      <w:r w:rsidRPr="003000B5">
        <w:rPr>
          <w:rFonts w:ascii="Times New Roman" w:hAnsi="Times New Roman" w:cs="Times New Roman"/>
          <w:i/>
          <w:iCs/>
          <w:sz w:val="24"/>
          <w:szCs w:val="24"/>
        </w:rPr>
        <w:t>Stand Up Meeting</w:t>
      </w:r>
      <w:r w:rsidRPr="003000B5">
        <w:rPr>
          <w:rFonts w:ascii="Times New Roman" w:hAnsi="Times New Roman" w:cs="Times New Roman"/>
          <w:sz w:val="24"/>
          <w:szCs w:val="24"/>
        </w:rPr>
        <w:t xml:space="preserve"> di Pronto Soccorso (cadenza settimanale), con invio di un report settimanale alla DMP, al Pronto Soccorso e ai Direttori delle UUOO coinvolte nel Nucleo Aziendale, relativo a </w:t>
      </w:r>
      <w:r w:rsidRPr="003000B5">
        <w:rPr>
          <w:rFonts w:ascii="Times New Roman" w:hAnsi="Times New Roman" w:cs="Times New Roman"/>
          <w:i/>
          <w:iCs/>
          <w:sz w:val="24"/>
          <w:szCs w:val="24"/>
        </w:rPr>
        <w:t>Boarding</w:t>
      </w:r>
      <w:r w:rsidRPr="003000B5">
        <w:rPr>
          <w:rFonts w:ascii="Times New Roman" w:hAnsi="Times New Roman" w:cs="Times New Roman"/>
          <w:sz w:val="24"/>
          <w:szCs w:val="24"/>
        </w:rPr>
        <w:t>, Afflusso, Ricoveri e indicatori NTS.</w:t>
      </w:r>
    </w:p>
    <w:p w14:paraId="2B521734" w14:textId="77777777" w:rsidR="00883CB1" w:rsidRDefault="00883CB1" w:rsidP="003000B5">
      <w:pPr>
        <w:spacing w:line="276" w:lineRule="auto"/>
        <w:jc w:val="both"/>
        <w:rPr>
          <w:rFonts w:ascii="Times New Roman" w:hAnsi="Times New Roman" w:cs="Times New Roman"/>
          <w:b/>
          <w:bCs/>
          <w:sz w:val="24"/>
          <w:szCs w:val="24"/>
        </w:rPr>
      </w:pPr>
    </w:p>
    <w:p w14:paraId="26F1F12E" w14:textId="3CFC04D4" w:rsidR="005D3289" w:rsidRPr="003000B5" w:rsidRDefault="005D3289" w:rsidP="003000B5">
      <w:pPr>
        <w:spacing w:line="276" w:lineRule="auto"/>
        <w:jc w:val="both"/>
        <w:rPr>
          <w:rFonts w:ascii="Times New Roman" w:hAnsi="Times New Roman" w:cs="Times New Roman"/>
          <w:b/>
          <w:bCs/>
          <w:sz w:val="24"/>
          <w:szCs w:val="24"/>
        </w:rPr>
      </w:pPr>
      <w:r w:rsidRPr="003000B5">
        <w:rPr>
          <w:rFonts w:ascii="Times New Roman" w:hAnsi="Times New Roman" w:cs="Times New Roman"/>
          <w:b/>
          <w:bCs/>
          <w:sz w:val="24"/>
          <w:szCs w:val="24"/>
        </w:rPr>
        <w:t>2. Sviluppo del Nucleo di Bed Management</w:t>
      </w:r>
    </w:p>
    <w:p w14:paraId="2ABE4568" w14:textId="77777777" w:rsidR="005D3289" w:rsidRPr="003000B5" w:rsidRDefault="005D3289" w:rsidP="003000B5">
      <w:pPr>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Pubblicazione della procedura aziendale di </w:t>
      </w:r>
      <w:r w:rsidRPr="003000B5">
        <w:rPr>
          <w:rFonts w:ascii="Times New Roman" w:hAnsi="Times New Roman" w:cs="Times New Roman"/>
          <w:i/>
          <w:iCs/>
          <w:sz w:val="24"/>
          <w:szCs w:val="24"/>
        </w:rPr>
        <w:t>Bed Management</w:t>
      </w:r>
      <w:r w:rsidRPr="003000B5">
        <w:rPr>
          <w:rFonts w:ascii="Times New Roman" w:hAnsi="Times New Roman" w:cs="Times New Roman"/>
          <w:sz w:val="24"/>
          <w:szCs w:val="24"/>
        </w:rPr>
        <w:t xml:space="preserve"> (entro il primo semestre 2025) e monitoraggio continuo della sua applicazione.</w:t>
      </w:r>
    </w:p>
    <w:p w14:paraId="60797C7F" w14:textId="77777777" w:rsidR="005D3289" w:rsidRPr="00ED010A" w:rsidRDefault="005D3289" w:rsidP="003000B5">
      <w:pPr>
        <w:spacing w:line="276" w:lineRule="auto"/>
        <w:jc w:val="both"/>
        <w:rPr>
          <w:rFonts w:ascii="Times New Roman" w:hAnsi="Times New Roman" w:cs="Times New Roman"/>
          <w:sz w:val="24"/>
          <w:szCs w:val="24"/>
        </w:rPr>
      </w:pPr>
      <w:r w:rsidRPr="00ED010A">
        <w:rPr>
          <w:rFonts w:ascii="Times New Roman" w:hAnsi="Times New Roman" w:cs="Times New Roman"/>
          <w:bCs/>
          <w:sz w:val="24"/>
          <w:szCs w:val="24"/>
        </w:rPr>
        <w:t>Azioni intraprese:</w:t>
      </w:r>
    </w:p>
    <w:p w14:paraId="2FAA0C8C" w14:textId="77777777" w:rsidR="005D3289" w:rsidRPr="003000B5" w:rsidRDefault="005D3289" w:rsidP="003000B5">
      <w:pPr>
        <w:numPr>
          <w:ilvl w:val="0"/>
          <w:numId w:val="9"/>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Standardizzazione:</w:t>
      </w:r>
      <w:r w:rsidRPr="003000B5">
        <w:rPr>
          <w:rFonts w:ascii="Times New Roman" w:hAnsi="Times New Roman" w:cs="Times New Roman"/>
          <w:sz w:val="24"/>
          <w:szCs w:val="24"/>
        </w:rPr>
        <w:t xml:space="preserve"> Pubblicazione della procedura aziendale </w:t>
      </w:r>
      <w:r w:rsidRPr="003000B5">
        <w:rPr>
          <w:rFonts w:ascii="Times New Roman" w:hAnsi="Times New Roman" w:cs="Times New Roman"/>
          <w:b/>
          <w:bCs/>
          <w:sz w:val="24"/>
          <w:szCs w:val="24"/>
        </w:rPr>
        <w:t>A0801_P16_Pd01</w:t>
      </w:r>
      <w:r w:rsidRPr="003000B5">
        <w:rPr>
          <w:rFonts w:ascii="Times New Roman" w:hAnsi="Times New Roman" w:cs="Times New Roman"/>
          <w:sz w:val="24"/>
          <w:szCs w:val="24"/>
        </w:rPr>
        <w:t xml:space="preserve"> in data 30.01.2025, previa approvazione della Direzione Sanitaria.</w:t>
      </w:r>
    </w:p>
    <w:p w14:paraId="29B02CBB" w14:textId="77777777" w:rsidR="005D3289" w:rsidRPr="003000B5" w:rsidRDefault="005D3289" w:rsidP="003000B5">
      <w:pPr>
        <w:numPr>
          <w:ilvl w:val="0"/>
          <w:numId w:val="9"/>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Monitoraggio:</w:t>
      </w:r>
      <w:r w:rsidRPr="003000B5">
        <w:rPr>
          <w:rFonts w:ascii="Times New Roman" w:hAnsi="Times New Roman" w:cs="Times New Roman"/>
          <w:sz w:val="24"/>
          <w:szCs w:val="24"/>
        </w:rPr>
        <w:t xml:space="preserve"> Trasmissione periodica alla Direzione Sanitaria dei report mensili di </w:t>
      </w:r>
      <w:r w:rsidRPr="003000B5">
        <w:rPr>
          <w:rFonts w:ascii="Times New Roman" w:hAnsi="Times New Roman" w:cs="Times New Roman"/>
          <w:i/>
          <w:iCs/>
          <w:sz w:val="24"/>
          <w:szCs w:val="24"/>
        </w:rPr>
        <w:t>Bed Management</w:t>
      </w:r>
      <w:r w:rsidRPr="003000B5">
        <w:rPr>
          <w:rFonts w:ascii="Times New Roman" w:hAnsi="Times New Roman" w:cs="Times New Roman"/>
          <w:sz w:val="24"/>
          <w:szCs w:val="24"/>
        </w:rPr>
        <w:t xml:space="preserve"> (</w:t>
      </w:r>
      <w:r w:rsidRPr="003000B5">
        <w:rPr>
          <w:rFonts w:ascii="Times New Roman" w:hAnsi="Times New Roman" w:cs="Times New Roman"/>
          <w:b/>
          <w:bCs/>
          <w:sz w:val="24"/>
          <w:szCs w:val="24"/>
        </w:rPr>
        <w:t>A0801_P16_Pd01_MD06</w:t>
      </w:r>
      <w:r w:rsidRPr="003000B5">
        <w:rPr>
          <w:rFonts w:ascii="Times New Roman" w:hAnsi="Times New Roman" w:cs="Times New Roman"/>
          <w:sz w:val="24"/>
          <w:szCs w:val="24"/>
        </w:rPr>
        <w:t>), con ultimo invio effettuato in data 06.06.2026.</w:t>
      </w:r>
    </w:p>
    <w:p w14:paraId="5CB5C213" w14:textId="77777777" w:rsidR="00282D10" w:rsidRPr="003000B5" w:rsidRDefault="005D3289" w:rsidP="003000B5">
      <w:pPr>
        <w:numPr>
          <w:ilvl w:val="0"/>
          <w:numId w:val="9"/>
        </w:numPr>
        <w:spacing w:line="276" w:lineRule="auto"/>
        <w:jc w:val="both"/>
        <w:rPr>
          <w:rFonts w:ascii="Times New Roman" w:hAnsi="Times New Roman" w:cs="Times New Roman"/>
          <w:sz w:val="24"/>
          <w:szCs w:val="24"/>
        </w:rPr>
      </w:pPr>
      <w:r w:rsidRPr="003000B5">
        <w:rPr>
          <w:rFonts w:ascii="Times New Roman" w:hAnsi="Times New Roman" w:cs="Times New Roman"/>
          <w:b/>
          <w:bCs/>
          <w:sz w:val="24"/>
          <w:szCs w:val="24"/>
        </w:rPr>
        <w:t>Potenziamento:</w:t>
      </w:r>
      <w:r w:rsidRPr="003000B5">
        <w:rPr>
          <w:rFonts w:ascii="Times New Roman" w:hAnsi="Times New Roman" w:cs="Times New Roman"/>
          <w:sz w:val="24"/>
          <w:szCs w:val="24"/>
        </w:rPr>
        <w:t xml:space="preserve"> Sviluppo del Nucleo di </w:t>
      </w:r>
      <w:r w:rsidRPr="003000B5">
        <w:rPr>
          <w:rFonts w:ascii="Times New Roman" w:hAnsi="Times New Roman" w:cs="Times New Roman"/>
          <w:i/>
          <w:iCs/>
          <w:sz w:val="24"/>
          <w:szCs w:val="24"/>
        </w:rPr>
        <w:t>Bed Management</w:t>
      </w:r>
      <w:r w:rsidRPr="003000B5">
        <w:rPr>
          <w:rFonts w:ascii="Times New Roman" w:hAnsi="Times New Roman" w:cs="Times New Roman"/>
          <w:sz w:val="24"/>
          <w:szCs w:val="24"/>
        </w:rPr>
        <w:t xml:space="preserve"> implementato nell’ottobre 2025 con l’introduzione della figura del </w:t>
      </w:r>
      <w:r w:rsidRPr="003000B5">
        <w:rPr>
          <w:rFonts w:ascii="Times New Roman" w:hAnsi="Times New Roman" w:cs="Times New Roman"/>
          <w:i/>
          <w:iCs/>
          <w:sz w:val="24"/>
          <w:szCs w:val="24"/>
        </w:rPr>
        <w:t>Bed Facilitator</w:t>
      </w:r>
      <w:r w:rsidRPr="003000B5">
        <w:rPr>
          <w:rFonts w:ascii="Times New Roman" w:hAnsi="Times New Roman" w:cs="Times New Roman"/>
          <w:sz w:val="24"/>
          <w:szCs w:val="24"/>
        </w:rPr>
        <w:t xml:space="preserve"> presso il PO di Saronno. </w:t>
      </w:r>
    </w:p>
    <w:p w14:paraId="6C585264" w14:textId="00E7EE83" w:rsidR="00E15DB8" w:rsidRPr="003000B5" w:rsidRDefault="00BA2733" w:rsidP="003000B5">
      <w:pPr>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Tali obiettivi possono essere raggiunti con il coinvolgimento attivo e responsabile di ogni reparto ospedaliero interessato dal percorso di ricovero e assistenza, con un ruolo centrale da parte dei Direttori di PS e delle UUOO di degenza, chiamati a cooperare in modo strutturato con il Bed Management e le Direzioni Mediche. La presa in carico del paziente integrata e condivisa può assicurare risposte tempestive, appropriate e sostenibili alle sfide poste dal sovraffollamento e dal boarding.</w:t>
      </w:r>
    </w:p>
    <w:p w14:paraId="3B57AC24" w14:textId="10499EF4" w:rsidR="00387DF2" w:rsidRPr="00C179B9" w:rsidRDefault="00387DF2" w:rsidP="003000B5">
      <w:pPr>
        <w:pStyle w:val="Titolo1"/>
        <w:spacing w:line="276" w:lineRule="auto"/>
        <w:rPr>
          <w:rFonts w:cs="Times New Roman"/>
          <w:sz w:val="28"/>
          <w:szCs w:val="28"/>
        </w:rPr>
      </w:pPr>
      <w:bookmarkStart w:id="18" w:name="_Toc233711411"/>
      <w:r w:rsidRPr="00C179B9">
        <w:rPr>
          <w:rFonts w:cs="Times New Roman"/>
          <w:sz w:val="28"/>
          <w:szCs w:val="28"/>
        </w:rPr>
        <w:t xml:space="preserve">Area: </w:t>
      </w:r>
      <w:r w:rsidR="003C789C" w:rsidRPr="00C179B9">
        <w:rPr>
          <w:rFonts w:cs="Times New Roman"/>
          <w:sz w:val="28"/>
          <w:szCs w:val="28"/>
        </w:rPr>
        <w:t>Innovazione tecnologica e digitale e sviluppo delle reti di prossimità, strutture e telemedicina per l’assistenza sanitaria territoriale</w:t>
      </w:r>
      <w:bookmarkEnd w:id="18"/>
    </w:p>
    <w:p w14:paraId="0BBAF959" w14:textId="77777777" w:rsidR="007501EC" w:rsidRPr="003000B5" w:rsidRDefault="007501EC" w:rsidP="003000B5">
      <w:pPr>
        <w:spacing w:after="0" w:line="276" w:lineRule="auto"/>
        <w:jc w:val="both"/>
        <w:rPr>
          <w:rFonts w:ascii="Times New Roman" w:hAnsi="Times New Roman" w:cs="Times New Roman"/>
          <w:b/>
          <w:sz w:val="24"/>
          <w:szCs w:val="24"/>
        </w:rPr>
      </w:pPr>
    </w:p>
    <w:p w14:paraId="7C271D7E" w14:textId="77777777" w:rsidR="004A7E04" w:rsidRPr="003000B5" w:rsidRDefault="004A7E04" w:rsidP="00ED010A">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sono proseguite le attività previste nell'ambito delle progettualità di digitalizzazione finanziate dal PNRR e dei programmi regionali di innovazione digitale.</w:t>
      </w:r>
    </w:p>
    <w:p w14:paraId="03A35F71" w14:textId="77777777" w:rsidR="004A7E04" w:rsidRPr="003000B5" w:rsidRDefault="004A7E04" w:rsidP="00ED010A">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Sono state completate le attività di evoluzione della Cartella Clinica Elettronica Whospital, con estensione ai reparti di Day Surgery e Rianimazione, attivazione della somministrazione sicura del farmaco, migrazione dell'infrastruttura sul Cloud ARIA e collaudo dell'evoluzione applicativa. La CCE risulta attiva su tutti gli ambiti di ricovero e ambulatoriali aziendali. Dal mese di agosto 2025 sono stati inoltre attivati gli scenari FSE 2.0 per lettere di dimissione e referti ambulatoriali con firma remota e documenti in formato PDF-A3/CDA2. </w:t>
      </w:r>
    </w:p>
    <w:p w14:paraId="2D911E7C" w14:textId="77777777" w:rsidR="004A7E04" w:rsidRPr="003000B5" w:rsidRDefault="004A7E04" w:rsidP="00ED010A">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stati completati gli interventi di rafforzamento infrastrutturale mediante:</w:t>
      </w:r>
    </w:p>
    <w:p w14:paraId="334B49DF" w14:textId="77777777" w:rsidR="004A7E04" w:rsidRPr="003000B5" w:rsidRDefault="004A7E04" w:rsidP="00ED010A">
      <w:pPr>
        <w:numPr>
          <w:ilvl w:val="0"/>
          <w:numId w:val="18"/>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potenziamento del Datacenter aziendale; </w:t>
      </w:r>
    </w:p>
    <w:p w14:paraId="6A5DCD25" w14:textId="77777777" w:rsidR="004A7E04" w:rsidRPr="003000B5" w:rsidRDefault="004A7E04" w:rsidP="00ED010A">
      <w:pPr>
        <w:numPr>
          <w:ilvl w:val="0"/>
          <w:numId w:val="18"/>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 xml:space="preserve">sostituzione degli apparati di rete LAN/WiFi obsoleti nei Presidi di Busto Arsizio, Gallarate e Saronno; </w:t>
      </w:r>
    </w:p>
    <w:p w14:paraId="2B93FC2E" w14:textId="77777777" w:rsidR="004A7E04" w:rsidRPr="003000B5" w:rsidRDefault="004A7E04" w:rsidP="00ED010A">
      <w:pPr>
        <w:numPr>
          <w:ilvl w:val="0"/>
          <w:numId w:val="18"/>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migrazione verso la nuova infrastruttura SD-WAN regionale e adeguamento delle reti geografiche. </w:t>
      </w:r>
    </w:p>
    <w:p w14:paraId="673E2E3A" w14:textId="120B0B36" w:rsidR="004A7E04" w:rsidRPr="003000B5" w:rsidRDefault="004A7E04" w:rsidP="00ED010A">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Per quanto riguarda la telemedicina, Regione Lombardia ha presentato nel settembre 2025 il piano di avvio dell'Infrastruttura Regionale di Telemedicina (IRT), inserendo ASST Valle Olona tra gli Enti programmati per l'attivazione nel primo trimestre 2026. </w:t>
      </w:r>
      <w:r w:rsidR="001321D8" w:rsidRPr="003000B5">
        <w:rPr>
          <w:rFonts w:ascii="Times New Roman" w:hAnsi="Times New Roman" w:cs="Times New Roman"/>
          <w:sz w:val="24"/>
          <w:szCs w:val="24"/>
        </w:rPr>
        <w:t>Questa Azienda ha completato le attivitò preparatorie richieste dalla Regione e compilato la checklist di readiness azinedale</w:t>
      </w:r>
      <w:r w:rsidRPr="003000B5">
        <w:rPr>
          <w:rFonts w:ascii="Times New Roman" w:hAnsi="Times New Roman" w:cs="Times New Roman"/>
          <w:sz w:val="24"/>
          <w:szCs w:val="24"/>
        </w:rPr>
        <w:t>.</w:t>
      </w:r>
    </w:p>
    <w:p w14:paraId="578045C7" w14:textId="77777777" w:rsidR="004A7E04" w:rsidRPr="003000B5" w:rsidRDefault="004A7E04" w:rsidP="003000B5">
      <w:pPr>
        <w:spacing w:before="60" w:after="60" w:line="276" w:lineRule="auto"/>
        <w:rPr>
          <w:rFonts w:ascii="Times New Roman" w:hAnsi="Times New Roman" w:cs="Times New Roman"/>
          <w:sz w:val="24"/>
          <w:szCs w:val="24"/>
        </w:rPr>
      </w:pPr>
    </w:p>
    <w:p w14:paraId="342B6BB6" w14:textId="0C92FD91" w:rsidR="004A7E04" w:rsidRPr="003000B5" w:rsidRDefault="001321D8" w:rsidP="003000B5">
      <w:pPr>
        <w:spacing w:before="60" w:after="60" w:line="276" w:lineRule="auto"/>
        <w:rPr>
          <w:rFonts w:ascii="Times New Roman" w:hAnsi="Times New Roman" w:cs="Times New Roman"/>
          <w:sz w:val="24"/>
          <w:szCs w:val="24"/>
        </w:rPr>
      </w:pPr>
      <w:r w:rsidRPr="003000B5">
        <w:rPr>
          <w:rFonts w:ascii="Times New Roman" w:hAnsi="Times New Roman" w:cs="Times New Roman"/>
          <w:sz w:val="24"/>
          <w:szCs w:val="24"/>
        </w:rPr>
        <w:t xml:space="preserve">Di seguito le azioni realizzate all’interno del percorso </w:t>
      </w:r>
      <w:r w:rsidR="004A7E04" w:rsidRPr="003000B5">
        <w:rPr>
          <w:rFonts w:ascii="Times New Roman" w:hAnsi="Times New Roman" w:cs="Times New Roman"/>
          <w:sz w:val="24"/>
          <w:szCs w:val="24"/>
        </w:rPr>
        <w:t xml:space="preserve"> “</w:t>
      </w:r>
      <w:r w:rsidR="004A7E04" w:rsidRPr="003000B5">
        <w:rPr>
          <w:rFonts w:ascii="Times New Roman" w:hAnsi="Times New Roman" w:cs="Times New Roman"/>
          <w:b/>
          <w:bCs/>
          <w:sz w:val="24"/>
          <w:szCs w:val="24"/>
        </w:rPr>
        <w:t>Transizione verso un Modello di Sanità Digitale e sviluppo dell’assistenza sanitaria territoriale come previsto dal PNRR – Sviluppo progetti di digitalizzazione</w:t>
      </w:r>
      <w:r w:rsidR="004A7E04" w:rsidRPr="003000B5">
        <w:rPr>
          <w:rFonts w:ascii="Times New Roman" w:hAnsi="Times New Roman" w:cs="Times New Roman"/>
          <w:sz w:val="24"/>
          <w:szCs w:val="24"/>
        </w:rPr>
        <w:t xml:space="preserve">” </w:t>
      </w:r>
    </w:p>
    <w:p w14:paraId="00CFE57C" w14:textId="75066BC4" w:rsidR="004A7E04" w:rsidRPr="003000B5" w:rsidRDefault="001321D8" w:rsidP="003000B5">
      <w:pPr>
        <w:pStyle w:val="Default"/>
        <w:spacing w:line="276" w:lineRule="auto"/>
        <w:jc w:val="both"/>
        <w:rPr>
          <w:rFonts w:ascii="Times New Roman" w:hAnsi="Times New Roman" w:cs="Times New Roman"/>
          <w:i/>
          <w:iCs/>
        </w:rPr>
      </w:pPr>
      <w:r w:rsidRPr="003000B5">
        <w:rPr>
          <w:rFonts w:ascii="Times New Roman" w:hAnsi="Times New Roman" w:cs="Times New Roman"/>
          <w:i/>
          <w:iCs/>
        </w:rPr>
        <w:t>1.</w:t>
      </w:r>
      <w:r w:rsidR="004A7E04" w:rsidRPr="003000B5">
        <w:rPr>
          <w:rFonts w:ascii="Times New Roman" w:hAnsi="Times New Roman" w:cs="Times New Roman"/>
          <w:i/>
          <w:iCs/>
        </w:rPr>
        <w:t xml:space="preserve"> L’estensione ed evoluzione, tramite ulteriori integrazioni e sviluppi, della Cartella clinica elettronica (CCE) su tutti gli ambiti ambulatoriali e di ricovero dei Presidi dell’azienda con attivazione degli scenari FSE 2.0 (firma remota e referti in formato PDF-A3), nonché attivazione di un Order Entry per le richieste di prestazioni verso i dipartimentali di Laboratorio Analisi e Radiologia</w:t>
      </w:r>
    </w:p>
    <w:p w14:paraId="42A37AA6" w14:textId="77777777" w:rsidR="004A7E04" w:rsidRPr="003000B5" w:rsidRDefault="004A7E04" w:rsidP="003000B5">
      <w:pPr>
        <w:spacing w:before="60" w:after="60" w:line="276" w:lineRule="auto"/>
        <w:rPr>
          <w:rFonts w:ascii="Times New Roman" w:hAnsi="Times New Roman" w:cs="Times New Roman"/>
          <w:sz w:val="24"/>
          <w:szCs w:val="24"/>
        </w:rPr>
      </w:pPr>
    </w:p>
    <w:p w14:paraId="14A4F96A"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progettualità PNRR per la digitalizzazione dei DEA, ASST Valle Olona ha aderito nel 2023 all’Accordo Quadro Consip “Servizi Applicativi in ottica Cloud e Servizi PMO per le PA – ID 2212 – Lotto 4” per l’evoluzione della Cartella Clinica Elettronica (CCE) e dei sistemi clinico-assistenziali aziendali.</w:t>
      </w:r>
    </w:p>
    <w:p w14:paraId="180124E9"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2024 sono state completate l’estensione della CCE di ricovero ai Presidi di Saronno e Gallarate, l’attivazione della CCE ambulatoriale per la libera professione, l’estensione alle Day Surgery, l’attivazione del nuovo modulo prescrittivo e del modulo Parametri Vitali.</w:t>
      </w:r>
    </w:p>
    <w:p w14:paraId="7EF1CA78"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sono state completate le principali attività previste dal progetto di evoluzione della CCE Whospital e del sistema di Pronto Soccorso FIRSTAID. In particolare sono state realizzate:</w:t>
      </w:r>
    </w:p>
    <w:p w14:paraId="1CF156E8"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l’estensione della Cartella Clinica Elettronica per la gestione della somministrazione sicura del farmaco;</w:t>
      </w:r>
    </w:p>
    <w:p w14:paraId="719FB8C0"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completamento delle configurazioni e l’avvio della CCE nelle Day Surgery aziendali;</w:t>
      </w:r>
    </w:p>
    <w:p w14:paraId="177F9FFA"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migrazione della CCE sulla nuova infrastruttura Cloud ARIA;</w:t>
      </w:r>
    </w:p>
    <w:p w14:paraId="162907F9"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l’aggiornamento della piattaforma alla versione 28.6;</w:t>
      </w:r>
    </w:p>
    <w:p w14:paraId="3F23A03E"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l’integrazione tra FIRSTAID ed Emoward per la gestione informatizzata delle richieste di sangue;</w:t>
      </w:r>
    </w:p>
    <w:p w14:paraId="54C73A9F"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l’attivazione del modulo Consenso Privacy e Consenso Informato;</w:t>
      </w:r>
    </w:p>
    <w:p w14:paraId="7A20C644" w14:textId="77777777" w:rsidR="004A7E04" w:rsidRPr="003000B5" w:rsidRDefault="004A7E04" w:rsidP="005329D4">
      <w:pPr>
        <w:numPr>
          <w:ilvl w:val="0"/>
          <w:numId w:val="19"/>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completamento dell’integrazione con i sistemi per la gestione delle richieste di sangue (Emonet/Emoward).</w:t>
      </w:r>
    </w:p>
    <w:p w14:paraId="56631D1B"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L’evoluzione della Cartella Clinica Elettronica è stata collaudata in data 30.06.2025.</w:t>
      </w:r>
    </w:p>
    <w:p w14:paraId="33607F22"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Alla data del 31.12.2025 la CCE Whospital risulta attiva su tutti gli ambiti di ricovero e ambulatoriali dell’ASST, compresa l’attività libero-professionale.</w:t>
      </w:r>
    </w:p>
    <w:p w14:paraId="17FA0B87"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Nell’ambito del progetto regionale di evoluzione del Fascicolo Sanitario Elettronico (FSE 2.0), dal mese di agosto 2025 sono stati attivati sulla CCE gli scenari di produzione delle Lettere di Dimissione Ospedaliera (LDO) e dei referti ambulatoriali con firma remota e documenti conformi agli standard PDF-A3/CDA2.</w:t>
      </w:r>
    </w:p>
    <w:p w14:paraId="6E98FB27"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periodo agosto-dicembre 2025 sono stati prodotti complessivamente 107.795 referti ambulatoriali, di cui 105.657 in formato PDF-A3 conforme agli standard FSE 2.0, pari al 98% del totale.</w:t>
      </w:r>
    </w:p>
    <w:p w14:paraId="7DE80173"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Restano programmate per il 2026 le attività di completamento dell’Order Entry dalla CCE verso i sistemi dipartimentali di Laboratorio Analisi (LIS), Radiologia (RIS) e Anatomia Patologica.</w:t>
      </w:r>
    </w:p>
    <w:p w14:paraId="488C8366" w14:textId="77777777" w:rsidR="004A7E04" w:rsidRPr="003000B5" w:rsidRDefault="004A7E04" w:rsidP="003000B5">
      <w:pPr>
        <w:spacing w:before="60" w:after="60" w:line="276" w:lineRule="auto"/>
        <w:rPr>
          <w:rFonts w:ascii="Times New Roman" w:hAnsi="Times New Roman" w:cs="Times New Roman"/>
          <w:sz w:val="24"/>
          <w:szCs w:val="24"/>
        </w:rPr>
      </w:pPr>
    </w:p>
    <w:p w14:paraId="143AB850" w14:textId="1261265B" w:rsidR="004A7E04" w:rsidRPr="003000B5" w:rsidRDefault="004A7E04" w:rsidP="003000B5">
      <w:pPr>
        <w:pStyle w:val="Default"/>
        <w:spacing w:line="276" w:lineRule="auto"/>
        <w:jc w:val="both"/>
        <w:rPr>
          <w:rFonts w:ascii="Times New Roman" w:hAnsi="Times New Roman" w:cs="Times New Roman"/>
          <w:i/>
          <w:iCs/>
        </w:rPr>
      </w:pPr>
      <w:r w:rsidRPr="003000B5">
        <w:rPr>
          <w:rFonts w:ascii="Times New Roman" w:hAnsi="Times New Roman" w:cs="Times New Roman"/>
          <w:i/>
          <w:iCs/>
        </w:rPr>
        <w:t>2 sviluppo ed attivazione di un sistema informatizzato di Gestione delle liste di utilizzo delle sale operatorie ed attivazione del cartellino anestesiologico;</w:t>
      </w:r>
    </w:p>
    <w:p w14:paraId="1FE4368D"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progettualità PNRR per la digitalizzazione dei DEA, nel biennio 2023-2024 sono state avviate e completate le principali attività di adeguamento della piattaforma AREAS della ditta Engineering, con particolare riferimento all’adeguamento NPRI, all’attivazione del cruscotto di Business Intelligence KNOW-AGE per l’area ricoveri e alla gestione informatizzata delle liste di utilizzo delle sale operatorie (modulo agende WBS), divenuta pienamente operativa a fine 2024.</w:t>
      </w:r>
    </w:p>
    <w:p w14:paraId="110D7BB1"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è stata completata l’attivazione del cartellino anestesiologico sulla piattaforma AREAS, entrato in esercizio nel mese di giugno. L’intervento si inserisce nel percorso di digitalizzazione dei processi del blocco operatorio e di integrazione con la Cartella Clinica Elettronica e gli standard regionali NPRI.</w:t>
      </w:r>
    </w:p>
    <w:p w14:paraId="4D4EFF2E"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 seguito dell’avvio operativo, sono state raccolte ulteriori richieste di evoluzione funzionale da parte della SC Anestesia e Rianimazione, attualmente in fase di analisi e revisione con il fornitore.</w:t>
      </w:r>
    </w:p>
    <w:p w14:paraId="6AA0654B"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risulta raggiunto con l’attivazione della gestione informatizzata delle agende di sala operatoria e del cartellino anestesiologico, completando le principali funzionalità previste dal progetto per l’anno 2025.</w:t>
      </w:r>
    </w:p>
    <w:p w14:paraId="265AE96E"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5FA3F57E" w14:textId="60944D5E"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3 Estensione RIS/PACS alle UU.OO. Ginecologia-Ostetricia, Cardiologia, Medicina-Endoscopia</w:t>
      </w:r>
    </w:p>
    <w:p w14:paraId="1A48E1DD"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progettualità PNRR per la digitalizzazione dei DEA, nel biennio 2023-2024 è stato avviato il percorso di evoluzione del sistema RIS/PACS aziendale e di informatizzazione dei principali dipartimenti diagnostici, con l’obiettivo di uniformare i processi di refertazione e integrare i sistemi specialistici con la piattaforma aziendale di imaging.</w:t>
      </w:r>
    </w:p>
    <w:p w14:paraId="790DA6BC"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sono state completate le attività di configurazione, integrazione e collaudo relative all’evoluzione del sistema RIS/PACS Elefante.NET e dei sistemi dipartimentali di Endoscopia Digestiva, Cardiologia e Ginecologia-Ostetricia.</w:t>
      </w:r>
    </w:p>
    <w:p w14:paraId="1BC27721"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particolare:</w:t>
      </w:r>
    </w:p>
    <w:p w14:paraId="0E60F825" w14:textId="77777777" w:rsidR="004A7E04" w:rsidRPr="003000B5" w:rsidRDefault="004A7E04" w:rsidP="005329D4">
      <w:pPr>
        <w:numPr>
          <w:ilvl w:val="0"/>
          <w:numId w:val="20"/>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sistema RIS/PACS è stato evoluto per consentire la futura integrazione bidirezionale con la Cartella Clinica Elettronica e l’Order Entry aziendale;</w:t>
      </w:r>
    </w:p>
    <w:p w14:paraId="391C5E09" w14:textId="77777777" w:rsidR="004A7E04" w:rsidRPr="003000B5" w:rsidRDefault="004A7E04" w:rsidP="005329D4">
      <w:pPr>
        <w:numPr>
          <w:ilvl w:val="0"/>
          <w:numId w:val="20"/>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è stata avviata l’informatizzazione dei servizi di Endoscopia Digestiva dei Presidi di Busto Arsizio, Gallarate e Saronno mediante la soluzione Synapse Endo;</w:t>
      </w:r>
    </w:p>
    <w:p w14:paraId="10505AC3" w14:textId="77777777" w:rsidR="004A7E04" w:rsidRPr="003000B5" w:rsidRDefault="004A7E04" w:rsidP="005329D4">
      <w:pPr>
        <w:numPr>
          <w:ilvl w:val="0"/>
          <w:numId w:val="20"/>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è stata avviata l’informatizzazione dei servizi di Cardiologia mediante la soluzione Estensa;</w:t>
      </w:r>
    </w:p>
    <w:p w14:paraId="75B695FF" w14:textId="77777777" w:rsidR="004A7E04" w:rsidRPr="003000B5" w:rsidRDefault="004A7E04" w:rsidP="005329D4">
      <w:pPr>
        <w:numPr>
          <w:ilvl w:val="0"/>
          <w:numId w:val="20"/>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è stata avviata l’evoluzione del sistema di gestione degli esami ecografici di Ginecologia e Ostetricia mediante la soluzione ViewPoint.</w:t>
      </w:r>
    </w:p>
    <w:p w14:paraId="78A54973"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data 17.06.2025 è stato sottoscritto il collaudo tecnico-funzionale dell’evoluzione del sistema RIS/PACS e dei sistemi dipartimentali di Endoscopia, Cardiologia e Ginecologia-Ostetricia.</w:t>
      </w:r>
    </w:p>
    <w:p w14:paraId="77FFBDAE"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L’avvio in produzione dei sistemi integrati è stato programmato per il 2026 in concomitanza con il passaggio al CUP Unico Regionale, al fine di evitare duplicazioni delle attività di configurazione e garantire una piena integrazione con il nuovo modello regionale di gestione delle prenotazioni.</w:t>
      </w:r>
    </w:p>
    <w:p w14:paraId="291CB49F"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progettuali e dei relativi collaudi.</w:t>
      </w:r>
    </w:p>
    <w:p w14:paraId="4D4A0DB4"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71938E79" w14:textId="3468F653"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4 Adesione e conseguente rispetto delle tempistiche regionali per l’avviamento del nuovo Sistema di Laboratorio Analisi Regionale (LIS);</w:t>
      </w:r>
    </w:p>
    <w:p w14:paraId="1E75E43D"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 programma regionale di digitalizzazione dei sistemi diagnostici, nel corso del 2024 ASST Valle Olona ha aderito al progetto per la realizzazione del Nuovo Sistema Regionale Unificato di Gestione del Laboratorio Analisi (LIS), promosso da Regione Lombardia e ARIA S.p.A.</w:t>
      </w:r>
    </w:p>
    <w:p w14:paraId="2BC1C171"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sono state avviate le attività operative del progetto con la partecipazione ai tavoli regionali di coordinamento, la raccolta e trasmissione delle informazioni tecniche necessarie alla predisposizione dell’infrastruttura e la definizione delle modalità di integrazione con i sistemi aziendali.</w:t>
      </w:r>
    </w:p>
    <w:p w14:paraId="4326D841"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particolare:</w:t>
      </w:r>
    </w:p>
    <w:p w14:paraId="4443050A" w14:textId="77777777" w:rsidR="004A7E04" w:rsidRPr="003000B5" w:rsidRDefault="004A7E04" w:rsidP="005329D4">
      <w:pPr>
        <w:numPr>
          <w:ilvl w:val="0"/>
          <w:numId w:val="21"/>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13.02.2025 si è svolto il kick-off regionale del progetto con Regione Lombardia, ARIA, Dedalus e le ASST aderenti;</w:t>
      </w:r>
    </w:p>
    <w:p w14:paraId="5A2518CA" w14:textId="77777777" w:rsidR="004A7E04" w:rsidRPr="003000B5" w:rsidRDefault="004A7E04" w:rsidP="005329D4">
      <w:pPr>
        <w:numPr>
          <w:ilvl w:val="0"/>
          <w:numId w:val="21"/>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completate le attività preliminari di analisi tecnica e di definizione dell’architettura di integrazione;</w:t>
      </w:r>
    </w:p>
    <w:p w14:paraId="5C34D426" w14:textId="77777777" w:rsidR="004A7E04" w:rsidRPr="003000B5" w:rsidRDefault="004A7E04" w:rsidP="005329D4">
      <w:pPr>
        <w:numPr>
          <w:ilvl w:val="0"/>
          <w:numId w:val="21"/>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è stata condivisa con ARIA la soluzione infrastrutturale basata sul Cloud Regionale per l’hosting del middleware HALIA destinato all’integrazione con le apparecchiature di laboratorio;</w:t>
      </w:r>
    </w:p>
    <w:p w14:paraId="71BB9CAE" w14:textId="77777777" w:rsidR="004A7E04" w:rsidRPr="003000B5" w:rsidRDefault="004A7E04" w:rsidP="005329D4">
      <w:pPr>
        <w:numPr>
          <w:ilvl w:val="0"/>
          <w:numId w:val="21"/>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svolte le sessioni di collaudo del nuovo sistema In Vitro LIS, concluse positivamente con la sottoscrizione del verbale di collaudo in data 18.06.2025.</w:t>
      </w:r>
    </w:p>
    <w:p w14:paraId="4576A81C"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 attività previste per l’anno 2025 risultano pertanto completate secondo il cronoprogramma progettuale di competenza dell’ASST.</w:t>
      </w:r>
    </w:p>
    <w:p w14:paraId="741C1F66"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L’avvio in esercizio del nuovo LIS regionale, inizialmente previsto nel primo trimestre 2026, è stato successivamente riprogrammato da Regione Lombardia e ARIA all’ultimo trimestre 2026 a seguito dei ritardi nella predisposizione dell’infrastruttura hardware su cloud regionale.</w:t>
      </w:r>
    </w:p>
    <w:p w14:paraId="75ED751A"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di analisi, predisposizione tecnica e collaudo del nuovo sistema regionale.</w:t>
      </w:r>
    </w:p>
    <w:p w14:paraId="222A564C"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4D3D6DE3" w14:textId="62EEE50E"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5 Adesione e conseguente rispetto delle tempistiche regionali per l’avviamento del nuovo Sistema Digital Pathology Regionale (LIS-Anatomia Patologica);</w:t>
      </w:r>
    </w:p>
    <w:p w14:paraId="414282F5"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Nell’ambito delle iniziative regionali di digitalizzazione promosse da Regione Lombardia e ARIA S.p.A., nel corso del 2025 ASST Valle Olona ha aderito al progetto per la realizzazione del nuovo sistema regionale di Anatomia Patologica e Digital Pathology.</w:t>
      </w:r>
    </w:p>
    <w:p w14:paraId="2FA6C826"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 seguito dell’aggiudicazione della gara regionale, sono state completate tutte le attività previste per l’annualità 2025, tra cui:</w:t>
      </w:r>
    </w:p>
    <w:p w14:paraId="2C5916CC"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adesione al progetto regionale mediante Deliberazione n. 375 del 02.04.2025;</w:t>
      </w:r>
    </w:p>
    <w:p w14:paraId="70CC6467"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svolgimento del kick-off progettuale in data 07.04.2025;</w:t>
      </w:r>
    </w:p>
    <w:p w14:paraId="6C34AA84"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configurazione e predisposizione dell’infrastruttura di produzione;</w:t>
      </w:r>
    </w:p>
    <w:p w14:paraId="3B7E87C2"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installazione delle componenti applicative PathoxWeb e delle integrazioni previste;</w:t>
      </w:r>
    </w:p>
    <w:p w14:paraId="002AF66C"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configurazione dei sistemi secondo le linee guida regionali;</w:t>
      </w:r>
    </w:p>
    <w:p w14:paraId="0B3C31A7" w14:textId="77777777" w:rsidR="004A7E04" w:rsidRPr="003000B5" w:rsidRDefault="004A7E04" w:rsidP="005329D4">
      <w:pPr>
        <w:numPr>
          <w:ilvl w:val="0"/>
          <w:numId w:val="22"/>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predisposizione della documentazione e dei materiali formativi a supporto degli utilizzatori.</w:t>
      </w:r>
    </w:p>
    <w:p w14:paraId="1F4991CA"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sistema di Anatomia Patologica e Digital Pathology è stato collaudato in data 30.06.2025.</w:t>
      </w:r>
    </w:p>
    <w:p w14:paraId="646AA420"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secondo semestre 2025 sono proseguite le attività di predisposizione dell’ambiente di produzione e di configurazione delle integrazioni applicative, in coordinamento con ARIA e con il fornitore regionale.</w:t>
      </w:r>
    </w:p>
    <w:p w14:paraId="6A274197"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mese di settembre 2025 Regione Lombardia ha definito il piano di attivazione progressiva presso le ASST lombarde, programmando l’avvio operativo presso ASST Valle Olona per il mese di maggio 2026. Successivamente l’avvio è stato ulteriormente riprogrammato per dicembre 2026.</w:t>
      </w:r>
    </w:p>
    <w:p w14:paraId="7F0C3DD4"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di adesione, configurazione, installazione e collaudo del nuovo sistema regionale.</w:t>
      </w:r>
    </w:p>
    <w:p w14:paraId="4AD0E5CE" w14:textId="77777777" w:rsidR="001321D8" w:rsidRPr="003000B5" w:rsidRDefault="001321D8" w:rsidP="005329D4">
      <w:pPr>
        <w:pStyle w:val="Default"/>
        <w:spacing w:line="276" w:lineRule="auto"/>
        <w:jc w:val="both"/>
        <w:rPr>
          <w:rFonts w:ascii="Times New Roman" w:hAnsi="Times New Roman" w:cs="Times New Roman"/>
          <w:i/>
          <w:iCs/>
        </w:rPr>
      </w:pPr>
    </w:p>
    <w:p w14:paraId="32611928" w14:textId="514B24D5"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6 Attivazione del Sistema Gestione Digitale Consensi;</w:t>
      </w:r>
    </w:p>
    <w:p w14:paraId="2095B41E"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progettualità PNRR per la digitalizzazione dei DEA, nel corso del 2024 ASST Valle Olona ha aderito al progetto per l’implementazione del sistema di gestione digitale del consenso informato e della documentazione privacy, integrato con la Cartella Clinica Elettronica aziendale.</w:t>
      </w:r>
    </w:p>
    <w:p w14:paraId="2A2BB266"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si sono svolte l’analisi organizzativa e tecnica per la digitalizzazione dei processi di acquisizione, conservazione e consultazione dei consensi. In particolare sono state realizzate:</w:t>
      </w:r>
    </w:p>
    <w:p w14:paraId="6967C22D"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l’omogeneizzazione della documentazione privacy e dei modelli di consenso informato aziendali;</w:t>
      </w:r>
    </w:p>
    <w:p w14:paraId="4C91315B"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l’analisi e la progettazione delle integrazioni con la Cartella Clinica Elettronica Whospital e con il sistema ADT;</w:t>
      </w:r>
    </w:p>
    <w:p w14:paraId="791F574E"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revisione dei processi cartacei esistenti e la definizione dei nuovi processi digitali;</w:t>
      </w:r>
    </w:p>
    <w:p w14:paraId="42655714"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l’attivazione della piattaforma per la firma grafometrica della documentazione privacy, delle note informative e dei consensi informati;</w:t>
      </w:r>
    </w:p>
    <w:p w14:paraId="44CA6AF7"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il rilascio del portale per la consultazione e la ricerca dei consensi acquisiti;</w:t>
      </w:r>
    </w:p>
    <w:p w14:paraId="24765143" w14:textId="77777777" w:rsidR="004A7E04" w:rsidRPr="003000B5" w:rsidRDefault="004A7E04" w:rsidP="005329D4">
      <w:pPr>
        <w:numPr>
          <w:ilvl w:val="0"/>
          <w:numId w:val="23"/>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definizione delle modalità operative provvisorie in attesa del completamento delle integrazioni applicative.</w:t>
      </w:r>
    </w:p>
    <w:p w14:paraId="6A182E69"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 seguito del kick-off progettuale del 24.02.2025, il sistema è stato collaudato in data 30.06.2025 e successivamente attivato presso i reparti pilota individuati dalla Direzione Aziendale (Accettazioni Ricoveri dei Presidi di Busto Arsizio, Gallarate e Saronno, Chirurgia Vascolare, Neurologia di Gallarate e Medicina di Saronno).</w:t>
      </w:r>
    </w:p>
    <w:p w14:paraId="3CB95F64"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L’obiettivo previsto per il 2025 risulta raggiunto con il completamento delle attività di analisi, configurazione, collaudo e avvio in esercizio del sistema presso le strutture pilota aziendali.</w:t>
      </w:r>
    </w:p>
    <w:p w14:paraId="1011BC0B" w14:textId="3A9887FC"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7 Integrazione dei Sistemi PS e ADT con il Sistema di Gestione per le richieste sacche di sangue;</w:t>
      </w:r>
    </w:p>
    <w:p w14:paraId="0974EDF2"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progettualità PNRR per la digitalizzazione dei DEA, nel corso del 2023 ASST Valle Olona ha aderito all’Accordo Quadro Consip per l’evoluzione dei sistemi clinico-assistenziali e di Enterprise Imaging, che prevedeva, tra gli interventi finanziati, l’acquisizione del modulo EMOWARD per la gestione informatizzata delle richieste di sangue e degli emocomponenti.</w:t>
      </w:r>
    </w:p>
    <w:p w14:paraId="65D905BF"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sono state completate le attività di integrazione del sistema EMOWARD con gli applicativi aziendali di Pronto Soccorso FIRSTAID e con la piattaforma amministrativo-clinica AREAS, mediante meccanismi di passaggio di contesto e interoperabilità tra i sistemi.</w:t>
      </w:r>
    </w:p>
    <w:p w14:paraId="51BE705D"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 attività di integrazione sono state concluse nel mese di maggio 2025 e il sistema è entrato in piena operatività nel mese di giugno 2025. L’intervento consente la completa digitalizzazione del processo di richiesta delle sacche di sangue, favorendo l’integrazione tra i sistemi clinici aziendali e il Servizio Trasfusionale e migliorando la tracciabilità e la sicurezza del percorso trasfusionale.</w:t>
      </w:r>
    </w:p>
    <w:p w14:paraId="11E982EB"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di integrazione e l’avvio in esercizio del sistema.</w:t>
      </w:r>
    </w:p>
    <w:p w14:paraId="465030C3" w14:textId="4B0CF54A" w:rsidR="004A7E04" w:rsidRPr="003000B5" w:rsidRDefault="004A7E04" w:rsidP="003000B5">
      <w:pPr>
        <w:spacing w:before="60" w:after="60" w:line="276" w:lineRule="auto"/>
        <w:rPr>
          <w:rFonts w:ascii="Times New Roman" w:hAnsi="Times New Roman" w:cs="Times New Roman"/>
          <w:sz w:val="24"/>
          <w:szCs w:val="24"/>
        </w:rPr>
      </w:pPr>
    </w:p>
    <w:p w14:paraId="6E9874DE" w14:textId="56A12AFB" w:rsidR="004A7E04" w:rsidRPr="003000B5" w:rsidRDefault="004A7E04" w:rsidP="003000B5">
      <w:pPr>
        <w:pStyle w:val="Default"/>
        <w:spacing w:line="276" w:lineRule="auto"/>
        <w:jc w:val="both"/>
        <w:rPr>
          <w:rFonts w:ascii="Times New Roman" w:hAnsi="Times New Roman" w:cs="Times New Roman"/>
          <w:i/>
          <w:iCs/>
        </w:rPr>
      </w:pPr>
      <w:r w:rsidRPr="003000B5">
        <w:rPr>
          <w:rFonts w:ascii="Times New Roman" w:hAnsi="Times New Roman" w:cs="Times New Roman"/>
          <w:i/>
          <w:iCs/>
        </w:rPr>
        <w:t>8 Aggiornamento Tecnologico del Datacenter Locale;</w:t>
      </w:r>
    </w:p>
    <w:p w14:paraId="441B769A"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attività di consolidamento e potenziamento delle infrastrutture tecnologiche aziendali, nel corso del 2024 è stata avviata la progettazione dell’intervento di rafforzamento del Datacenter locale a supporto dei servizi digitali e delle progettualità di innovazione tecnologica.</w:t>
      </w:r>
    </w:p>
    <w:p w14:paraId="6CA1DBE4"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è stata completata la procedura di gara per l’affidamento del servizio di potenziamento e rafforzamento infrastrutturale del Datacenter aziendale, conclusasi con l’aggiudicazione alla società Inix Group e con l’adozione della Deliberazione n. 617 del 06.06.2025.</w:t>
      </w:r>
    </w:p>
    <w:p w14:paraId="187DB3E4"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Successivamente sono state installate le nuove infrastrutture hardware presso le sale server dei Presidi di Busto Arsizio e Gallarate ed è stato completato il collaudo in data 11.08.2025.</w:t>
      </w:r>
    </w:p>
    <w:p w14:paraId="296AE142"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 partire dal mese di settembre 2025 la nuova infrastruttura è entrata pienamente in esercizio, consentendo il trasferimento delle macchine virtuali dalla precedente piattaforma e garantendo un incremento dell’affidabilità, della resilienza e delle prestazioni dei sistemi informativi aziendali.</w:t>
      </w:r>
    </w:p>
    <w:p w14:paraId="045079FF"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di acquisizione, installazione, collaudo e messa in esercizio della nuova infrastruttura di Datacenter.</w:t>
      </w:r>
    </w:p>
    <w:p w14:paraId="1E64D706"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2DAE7774" w14:textId="76B7D4E3"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9 Sostituzione degli Apparati attivi di rete LAN obsoleti.</w:t>
      </w:r>
    </w:p>
    <w:p w14:paraId="64B84485"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attività di ammodernamento delle infrastrutture tecnologiche aziendali, nel corso del 2024 ASST Valle Olona ha aderito alla Convenzione “Reti Locali 8 – Lotto 2 – Pubbliche Amministrazioni Locali” per la sostituzione degli apparati di rete LAN/WiFi obsoleti presenti nei Presidi Ospedalieri di Busto Arsizio, Gallarate e Saronno.</w:t>
      </w:r>
    </w:p>
    <w:p w14:paraId="0C2994F6"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A seguito della consegna delle nuove apparecchiature nel mese di dicembre 2024, nel corso del 2025 sono state completate le attività di installazione, configurazione e migrazione dell’infrastruttura di rete aziendale.</w:t>
      </w:r>
    </w:p>
    <w:p w14:paraId="32445166"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particolare sono stati realizzati:</w:t>
      </w:r>
    </w:p>
    <w:p w14:paraId="01F37A18" w14:textId="77777777" w:rsidR="004A7E04" w:rsidRPr="003000B5" w:rsidRDefault="004A7E04" w:rsidP="005329D4">
      <w:pPr>
        <w:numPr>
          <w:ilvl w:val="0"/>
          <w:numId w:val="24"/>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il rinnovo della rete dedicata ai sistemi di diagnostica per immagini presso il Presidio di Busto Arsizio;</w:t>
      </w:r>
    </w:p>
    <w:p w14:paraId="749F9B7F" w14:textId="77777777" w:rsidR="004A7E04" w:rsidRPr="003000B5" w:rsidRDefault="004A7E04" w:rsidP="005329D4">
      <w:pPr>
        <w:numPr>
          <w:ilvl w:val="0"/>
          <w:numId w:val="24"/>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riorganizzazione della rete e la sostituzione degli apparati presso il Presidio di Saronno;</w:t>
      </w:r>
    </w:p>
    <w:p w14:paraId="2A1D3A7F" w14:textId="77777777" w:rsidR="004A7E04" w:rsidRPr="003000B5" w:rsidRDefault="004A7E04" w:rsidP="005329D4">
      <w:pPr>
        <w:numPr>
          <w:ilvl w:val="0"/>
          <w:numId w:val="24"/>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migrazione completa degli apparati di rete presso i Presidi di Busto Arsizio e Gallarate;</w:t>
      </w:r>
    </w:p>
    <w:p w14:paraId="3E59DF25" w14:textId="77777777" w:rsidR="004A7E04" w:rsidRPr="003000B5" w:rsidRDefault="004A7E04" w:rsidP="005329D4">
      <w:pPr>
        <w:numPr>
          <w:ilvl w:val="0"/>
          <w:numId w:val="24"/>
        </w:num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l’aggiornamento delle configurazioni e dei servizi di connettività associati.</w:t>
      </w:r>
    </w:p>
    <w:p w14:paraId="18D27373"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 attività si sono concluse entro il mese di aprile 2025, garantendo il completo rinnovo degli apparati di rete obsoleti e il miglioramento delle prestazioni, dell’affidabilità e della sicurezza dell’infrastruttura LAN/WiFi aziendale.</w:t>
      </w:r>
    </w:p>
    <w:p w14:paraId="5CA3B08F"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di installazione e messa in esercizio della nuova infrastruttura di rete.</w:t>
      </w:r>
    </w:p>
    <w:p w14:paraId="0EB9371E"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54ADC375" w14:textId="11E96F82" w:rsidR="004A7E04" w:rsidRPr="003000B5" w:rsidRDefault="001321D8"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Di seguito le azioni realizzate all’interno del percorso “</w:t>
      </w:r>
      <w:r w:rsidR="004A7E04" w:rsidRPr="003000B5">
        <w:rPr>
          <w:rFonts w:ascii="Times New Roman" w:hAnsi="Times New Roman" w:cs="Times New Roman"/>
          <w:b/>
          <w:bCs/>
          <w:sz w:val="24"/>
          <w:szCs w:val="24"/>
        </w:rPr>
        <w:t>Transizione verso un Modello di Sanità Digitale e sviluppo dell’assistenza sanitaria territoriale come previsto dal PNRR – Rispetto dei cronoprogrammi previsti per lo sviluppo delle reti di prossimità, strutture e telemedicina per l’assistenza sanitaria territoriale</w:t>
      </w:r>
      <w:r w:rsidR="004A7E04" w:rsidRPr="003000B5">
        <w:rPr>
          <w:rFonts w:ascii="Times New Roman" w:hAnsi="Times New Roman" w:cs="Times New Roman"/>
          <w:sz w:val="24"/>
          <w:szCs w:val="24"/>
        </w:rPr>
        <w:t>”.</w:t>
      </w:r>
    </w:p>
    <w:p w14:paraId="293050B9" w14:textId="77777777" w:rsidR="004A7E04" w:rsidRPr="003000B5" w:rsidRDefault="004A7E04" w:rsidP="005329D4">
      <w:pPr>
        <w:pStyle w:val="Default"/>
        <w:spacing w:line="276" w:lineRule="auto"/>
        <w:jc w:val="both"/>
        <w:rPr>
          <w:rFonts w:ascii="Times New Roman" w:hAnsi="Times New Roman" w:cs="Times New Roman"/>
          <w:i/>
          <w:iCs/>
        </w:rPr>
      </w:pPr>
    </w:p>
    <w:p w14:paraId="3D958E4B" w14:textId="43677EEE" w:rsidR="004A7E04" w:rsidRPr="003000B5" w:rsidRDefault="004A7E04" w:rsidP="005329D4">
      <w:pPr>
        <w:pStyle w:val="Default"/>
        <w:spacing w:line="276" w:lineRule="auto"/>
        <w:jc w:val="both"/>
        <w:rPr>
          <w:rFonts w:ascii="Times New Roman" w:hAnsi="Times New Roman" w:cs="Times New Roman"/>
          <w:i/>
          <w:iCs/>
        </w:rPr>
      </w:pPr>
      <w:r w:rsidRPr="003000B5">
        <w:rPr>
          <w:rFonts w:ascii="Times New Roman" w:hAnsi="Times New Roman" w:cs="Times New Roman"/>
          <w:i/>
          <w:iCs/>
        </w:rPr>
        <w:t xml:space="preserve">10 Telemedicina. Rispetto delle tempistiche regionali per l’adesione alla Infrastruttura Regionale di Telemedicina e predisposizione di un piano di attivazione per uno o più percorsi di Telemedicina di Televisita (da MMG/PLS e Medico Specialista), Teleconsulto (MMG-specialista e tra specialisti), Telemonitoraggio (a gestione ospedaliera, territoriale e integrata) e Teleassistenza (dal setting domiciliare/territoriale e ospedaliero). </w:t>
      </w:r>
    </w:p>
    <w:p w14:paraId="2D8098DB"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3974D995"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Regione Lombardia ha avviato il percorso di implementazione dell’Infrastruttura Regionale di Telemedicina (IRT), finalizzata alla gestione e all’erogazione dei servizi di telemedicina in modo uniforme sul territorio regionale.</w:t>
      </w:r>
    </w:p>
    <w:p w14:paraId="52CC02AB"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data 11.09.2025 ASST Valle Olona ha partecipato alla riunione plenaria di presentazione del Piano regionale di avvio dell’IRT, nel corso della quale sono stati illustrati il modello organizzativo, le modalità di attivazione e il cronoprogramma regionale.</w:t>
      </w:r>
    </w:p>
    <w:p w14:paraId="778F3648"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La pianificazione regionale prevede l’attivazione progressiva delle Aziende Sanitarie e degli IRCCS lombardi secondo specifiche “wave” di avvio, definite sulla base del livello di preparazione organizzativa, tecnologica e amministrativa rilevato attraverso una checklist regionale di readiness.</w:t>
      </w:r>
    </w:p>
    <w:p w14:paraId="4C225208"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l’ASST ha completato gli adempimenti richiesti da Regione Lombardia e partecipato alle attività preliminari di pianificazione e coordinamento necessarie all’avvio del servizio.</w:t>
      </w:r>
    </w:p>
    <w:p w14:paraId="5BB1C9B5"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Sulla base della programmazione regionale, l’attivazione dell’Infrastruttura Regionale di Telemedicina presso ASST Valle Olona è stata prevista per il primo trimestre 2026.</w:t>
      </w:r>
    </w:p>
    <w:p w14:paraId="4E940590" w14:textId="77777777" w:rsidR="004A7E04" w:rsidRPr="003000B5" w:rsidRDefault="004A7E04" w:rsidP="005329D4">
      <w:pPr>
        <w:spacing w:before="60"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previsto per il 2025 risulta raggiunto con il completamento delle attività preparatorie e degli adempimenti richiesti dal percorso regionale di implementazione.</w:t>
      </w:r>
    </w:p>
    <w:p w14:paraId="1FA632DE" w14:textId="77777777" w:rsidR="004A7E04" w:rsidRPr="003000B5" w:rsidRDefault="004A7E04" w:rsidP="005329D4">
      <w:pPr>
        <w:spacing w:before="60" w:after="60" w:line="276" w:lineRule="auto"/>
        <w:jc w:val="both"/>
        <w:rPr>
          <w:rFonts w:ascii="Times New Roman" w:hAnsi="Times New Roman" w:cs="Times New Roman"/>
          <w:sz w:val="24"/>
          <w:szCs w:val="24"/>
        </w:rPr>
      </w:pPr>
    </w:p>
    <w:p w14:paraId="07F98AE5" w14:textId="77777777" w:rsidR="004A7E04" w:rsidRPr="003000B5" w:rsidRDefault="004A7E04" w:rsidP="005329D4">
      <w:pPr>
        <w:spacing w:after="0" w:line="276" w:lineRule="auto"/>
        <w:jc w:val="both"/>
        <w:rPr>
          <w:rFonts w:ascii="Times New Roman" w:hAnsi="Times New Roman" w:cs="Times New Roman"/>
          <w:b/>
          <w:bCs/>
          <w:sz w:val="24"/>
          <w:szCs w:val="24"/>
        </w:rPr>
      </w:pPr>
      <w:r w:rsidRPr="003000B5">
        <w:rPr>
          <w:rFonts w:ascii="Times New Roman" w:hAnsi="Times New Roman" w:cs="Times New Roman"/>
          <w:b/>
          <w:bCs/>
          <w:sz w:val="24"/>
          <w:szCs w:val="24"/>
        </w:rPr>
        <w:t>1.3 Obiettivo: Invio trimestrale alle Strutture Aziendali di una reportistica sui referti ambulatoriali</w:t>
      </w:r>
    </w:p>
    <w:p w14:paraId="0B522CE4" w14:textId="77777777" w:rsidR="004A7E04" w:rsidRPr="003000B5" w:rsidRDefault="004A7E04" w:rsidP="005329D4">
      <w:pPr>
        <w:spacing w:after="0" w:line="276" w:lineRule="auto"/>
        <w:jc w:val="both"/>
        <w:rPr>
          <w:rFonts w:ascii="Times New Roman" w:hAnsi="Times New Roman" w:cs="Times New Roman"/>
          <w:sz w:val="24"/>
          <w:szCs w:val="24"/>
        </w:rPr>
      </w:pPr>
    </w:p>
    <w:p w14:paraId="6A90D50E" w14:textId="77777777" w:rsidR="004A7E04" w:rsidRPr="003000B5" w:rsidRDefault="004A7E04" w:rsidP="005329D4">
      <w:pPr>
        <w:spacing w:after="0" w:line="276" w:lineRule="auto"/>
        <w:jc w:val="both"/>
        <w:rPr>
          <w:rFonts w:ascii="Times New Roman" w:hAnsi="Times New Roman" w:cs="Times New Roman"/>
          <w:sz w:val="24"/>
          <w:szCs w:val="24"/>
        </w:rPr>
      </w:pPr>
      <w:r w:rsidRPr="003000B5">
        <w:rPr>
          <w:rFonts w:ascii="Times New Roman" w:hAnsi="Times New Roman" w:cs="Times New Roman"/>
          <w:sz w:val="24"/>
          <w:szCs w:val="24"/>
        </w:rPr>
        <w:t>Nell’ambito delle attività connesse all’attivazione degli scenari FSE 2.0 e della firma remota OTP per la produzione di documenti sanitari conformi agli standard regionali, nel corso del 2025 è stato attivato un sistema di monitoraggio e rendicontazione periodica rivolto alla Direzione Strategica e alle Strutture Aziendali.</w:t>
      </w:r>
    </w:p>
    <w:p w14:paraId="514A7D0F" w14:textId="77777777" w:rsidR="004A7E04" w:rsidRPr="003000B5" w:rsidRDefault="004A7E04" w:rsidP="003000B5">
      <w:pPr>
        <w:spacing w:after="0" w:line="276" w:lineRule="auto"/>
        <w:jc w:val="both"/>
        <w:rPr>
          <w:rFonts w:ascii="Times New Roman" w:hAnsi="Times New Roman" w:cs="Times New Roman"/>
          <w:sz w:val="24"/>
          <w:szCs w:val="24"/>
        </w:rPr>
      </w:pPr>
      <w:r w:rsidRPr="003000B5">
        <w:rPr>
          <w:rFonts w:ascii="Times New Roman" w:hAnsi="Times New Roman" w:cs="Times New Roman"/>
          <w:sz w:val="24"/>
          <w:szCs w:val="24"/>
        </w:rPr>
        <w:t>A partire dal mese di agosto 2025, successivamente all’avvio in produzione dei nuovi flussi documentali, la S.C. Sistemi Informativi Aziendali ha trasmesso con cadenza mensile specifica reportistica relativa alla produzione delle Lettere di Dimissione Ospedaliera (LDO) e dei referti ambulatoriali in formato strutturato CDA2/PDF-A3, evidenziando i livelli di adesione agli standard regionali e l’andamento progressivo dell’utilizzo della firma remota.</w:t>
      </w:r>
    </w:p>
    <w:p w14:paraId="31AC95C5" w14:textId="77777777" w:rsidR="004A7E04" w:rsidRPr="003000B5" w:rsidRDefault="004A7E04" w:rsidP="003000B5">
      <w:pPr>
        <w:spacing w:after="0" w:line="276" w:lineRule="auto"/>
        <w:jc w:val="both"/>
        <w:rPr>
          <w:rFonts w:ascii="Times New Roman" w:hAnsi="Times New Roman" w:cs="Times New Roman"/>
          <w:sz w:val="24"/>
          <w:szCs w:val="24"/>
        </w:rPr>
      </w:pPr>
      <w:r w:rsidRPr="003000B5">
        <w:rPr>
          <w:rFonts w:ascii="Times New Roman" w:hAnsi="Times New Roman" w:cs="Times New Roman"/>
          <w:sz w:val="24"/>
          <w:szCs w:val="24"/>
        </w:rPr>
        <w:t>L’attività di monitoraggio ha consentito di accompagnare il percorso di diffusione delle nuove modalità operative, supportando le Strutture Aziendali nell’adozione degli strumenti di firma remota e nella progressiva eliminazione della produzione documentale non conforme agli standard FSE 2.0.</w:t>
      </w:r>
    </w:p>
    <w:p w14:paraId="44FA80EE" w14:textId="77777777" w:rsidR="004A7E04" w:rsidRPr="003000B5" w:rsidRDefault="004A7E04" w:rsidP="003000B5">
      <w:pPr>
        <w:spacing w:after="0" w:line="276" w:lineRule="auto"/>
        <w:jc w:val="both"/>
        <w:rPr>
          <w:rFonts w:ascii="Times New Roman" w:hAnsi="Times New Roman" w:cs="Times New Roman"/>
          <w:sz w:val="24"/>
          <w:szCs w:val="24"/>
        </w:rPr>
      </w:pPr>
      <w:r w:rsidRPr="003000B5">
        <w:rPr>
          <w:rFonts w:ascii="Times New Roman" w:hAnsi="Times New Roman" w:cs="Times New Roman"/>
          <w:sz w:val="24"/>
          <w:szCs w:val="24"/>
        </w:rPr>
        <w:t>I dati rilevati hanno evidenziato un costante miglioramento degli indicatori di conformità. In particolare: le LDO in formato PDF-A3 conforme agli standard regionali sono passate dallo 0% di maggio 2025 al 100% di dicembre 2025; i referti ambulatoriali, dallo 0% di maggio 2025 al 99,98% di dicembre 2025.</w:t>
      </w:r>
    </w:p>
    <w:p w14:paraId="5931068C" w14:textId="77777777" w:rsidR="004A7E04" w:rsidRPr="003000B5" w:rsidRDefault="004A7E04" w:rsidP="003000B5">
      <w:pPr>
        <w:spacing w:after="0" w:line="276" w:lineRule="auto"/>
        <w:jc w:val="both"/>
        <w:rPr>
          <w:rFonts w:ascii="Times New Roman" w:hAnsi="Times New Roman" w:cs="Times New Roman"/>
          <w:sz w:val="24"/>
          <w:szCs w:val="24"/>
        </w:rPr>
      </w:pPr>
      <w:r w:rsidRPr="003000B5">
        <w:rPr>
          <w:rFonts w:ascii="Times New Roman" w:hAnsi="Times New Roman" w:cs="Times New Roman"/>
          <w:sz w:val="24"/>
          <w:szCs w:val="24"/>
        </w:rPr>
        <w:t>L’obiettivo risulta raggiunto avendo garantito la trasmissione periodica della reportistica alle Strutture Aziendali e il monitoraggio continuativo dell’attivazione degli scenari FSE 2.0 nel corso dell’intero secondo semestre 2025.</w:t>
      </w:r>
    </w:p>
    <w:p w14:paraId="590D09A1" w14:textId="77777777" w:rsidR="004A7E04" w:rsidRPr="003000B5" w:rsidRDefault="004A7E04" w:rsidP="003000B5">
      <w:pPr>
        <w:spacing w:after="0" w:line="276" w:lineRule="auto"/>
        <w:rPr>
          <w:rFonts w:ascii="Times New Roman" w:hAnsi="Times New Roman" w:cs="Times New Roman"/>
          <w:sz w:val="24"/>
          <w:szCs w:val="24"/>
        </w:rPr>
      </w:pPr>
    </w:p>
    <w:p w14:paraId="11FC17FE" w14:textId="5E18A982" w:rsidR="00F70DA7" w:rsidRDefault="00F70DA7" w:rsidP="003000B5">
      <w:pPr>
        <w:pStyle w:val="Titolo1"/>
        <w:spacing w:line="276" w:lineRule="auto"/>
        <w:rPr>
          <w:rFonts w:cs="Times New Roman"/>
          <w:sz w:val="28"/>
          <w:szCs w:val="28"/>
        </w:rPr>
      </w:pPr>
      <w:bookmarkStart w:id="19" w:name="_Toc233711412"/>
      <w:r w:rsidRPr="003000B5">
        <w:rPr>
          <w:rFonts w:cs="Times New Roman"/>
          <w:sz w:val="28"/>
          <w:szCs w:val="28"/>
        </w:rPr>
        <w:t xml:space="preserve">Area: </w:t>
      </w:r>
      <w:r w:rsidR="003C789C" w:rsidRPr="003000B5">
        <w:rPr>
          <w:rFonts w:cs="Times New Roman"/>
          <w:sz w:val="28"/>
          <w:szCs w:val="28"/>
        </w:rPr>
        <w:t>Progetti di digitalizzazione regionale come da DGR 3720/24</w:t>
      </w:r>
      <w:bookmarkEnd w:id="19"/>
    </w:p>
    <w:p w14:paraId="732BDBEE" w14:textId="77777777" w:rsidR="003000B5" w:rsidRPr="003000B5" w:rsidRDefault="003000B5" w:rsidP="003000B5"/>
    <w:p w14:paraId="1067E0E9" w14:textId="77777777" w:rsidR="00BE6467" w:rsidRPr="003000B5" w:rsidRDefault="00BE6467" w:rsidP="003000B5">
      <w:p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Nel corso del 2025 ASST Valle Olona ha garantito il rispetto delle tempistiche previste dai programmi regionali di trasformazione digitale disciplinati dalla DGR 3720/2024 e dalle successive indicazioni attuative di Regione Lombardia e ARIA S.p.A., proseguendo il percorso di evoluzione dei sistemi informativi aziendali, di interoperabilità regionale e di digitalizzazione dei processi clinico-assistenziali.</w:t>
      </w:r>
    </w:p>
    <w:p w14:paraId="7C2C0DA1" w14:textId="77777777" w:rsidR="00BE6467" w:rsidRPr="003000B5" w:rsidRDefault="00BE6467" w:rsidP="003000B5">
      <w:p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Le attività hanno interessato prioritariamente l’evoluzione del Fascicolo Sanitario Elettronico, la digitalizzazione dei percorsi clinici, il rinnovo delle infrastrutture tecnologiche, l’implementazione dei nuovi sistemi regionali e la predisposizione degli strumenti necessari alla futura attivazione del CUP Unico Regionale e dell’Infrastruttura Regionale di Telemedicina.</w:t>
      </w:r>
    </w:p>
    <w:p w14:paraId="4113C22A" w14:textId="77777777" w:rsidR="00BE6467" w:rsidRPr="003000B5" w:rsidRDefault="00BE6467" w:rsidP="003000B5">
      <w:p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In particolare nel corso dell’anno:</w:t>
      </w:r>
    </w:p>
    <w:p w14:paraId="2E0C95A8"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è stato completato l’aggiornamento della Cartella Clinica Elettronica Whospital con attivazione degli scenari FSE 2.0, della firma remota e della produzione di Lettere di Dimissione e referti ambulatoriali in formato PDF-A3/CDA2, raggiungendo a fine 2025 livelli di conformità prossimi al 100%;</w:t>
      </w:r>
    </w:p>
    <w:p w14:paraId="33D6240D"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stati completati i collaudi dei nuovi sistemi regionali di Laboratorio Analisi (In Vitro LIS), Anatomia Patologica e Digital Pathology, in coerenza con le pianificazioni regionali;</w:t>
      </w:r>
    </w:p>
    <w:p w14:paraId="3931CE48"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completate le attività di evoluzione del sistema RIS/PACS e dei sistemi dipartimentali di Endoscopia, Cardiologia e Ginecologia-Ostetricia;</w:t>
      </w:r>
    </w:p>
    <w:p w14:paraId="46C3658A"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è stato attivato il modulo aziendale di Consenso Informato Digitale con avvio presso i reparti pilota;</w:t>
      </w:r>
    </w:p>
    <w:p w14:paraId="511B409D"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completate le attività di integrazione del sistema EMOWARD per la gestione informatizzata delle richieste trasfusionali;</w:t>
      </w:r>
    </w:p>
    <w:p w14:paraId="1D8AACF1"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è stato completato il rinnovo degli apparati di rete LAN/WiFi dei Presidi ospedalieri e il potenziamento infrastrutturale del Datacenter aziendale;</w:t>
      </w:r>
    </w:p>
    <w:p w14:paraId="6C194E39"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proseguite le attività di adeguamento tecnologico al nuovo ecosistema regionale SISS 3.0 e al Fascicolo Sanitario Elettronico;</w:t>
      </w:r>
    </w:p>
    <w:p w14:paraId="21DAD526"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completate le attività di assessment e certificazione della maturità digitale aziendale secondo il modello HIMSS/EMRAM, con conseguimento del livello EMRAM 4 e certificazione regionale del livello di digitalizzazione dei DEA aziendali;</w:t>
      </w:r>
    </w:p>
    <w:p w14:paraId="632FD0C5"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sono proseguite le attività regionali in materia di cybersecurity, sicurezza infrastrutturale, SOC regionale, </w:t>
      </w:r>
      <w:r w:rsidRPr="003000B5">
        <w:rPr>
          <w:rFonts w:ascii="Times New Roman" w:hAnsi="Times New Roman" w:cs="Times New Roman"/>
          <w:i/>
          <w:sz w:val="24"/>
          <w:szCs w:val="24"/>
        </w:rPr>
        <w:t>Vulnerability Assessment</w:t>
      </w:r>
      <w:r w:rsidRPr="003000B5">
        <w:rPr>
          <w:rFonts w:ascii="Times New Roman" w:hAnsi="Times New Roman" w:cs="Times New Roman"/>
          <w:sz w:val="24"/>
          <w:szCs w:val="24"/>
        </w:rPr>
        <w:t>, formazione del personale e adeguamento ai requisiti NIS2;</w:t>
      </w:r>
    </w:p>
    <w:p w14:paraId="3C68F7B9" w14:textId="77777777" w:rsidR="00BE6467" w:rsidRPr="003000B5" w:rsidRDefault="00BE6467" w:rsidP="003000B5">
      <w:pPr>
        <w:numPr>
          <w:ilvl w:val="0"/>
          <w:numId w:val="27"/>
        </w:num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sono state avviate le attività preparatorie per il CUP Unico Regionale, per il nuovo sistema regionale di Telemedicina (IRT) e per gli ulteriori progetti regionali la cui attivazione è prevista nel corso del 2026.</w:t>
      </w:r>
    </w:p>
    <w:p w14:paraId="21F44C1A" w14:textId="77777777" w:rsidR="00BE6467" w:rsidRPr="003000B5" w:rsidRDefault="00BE6467" w:rsidP="003000B5">
      <w:p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Le attività programmate per l’anno 2025 risultano complessivamente realizzate nel rispetto delle tempistiche e delle indicazioni regionali, consentendo il conseguimento delle </w:t>
      </w:r>
      <w:r w:rsidRPr="003000B5">
        <w:rPr>
          <w:rFonts w:ascii="Times New Roman" w:hAnsi="Times New Roman" w:cs="Times New Roman"/>
          <w:i/>
          <w:sz w:val="24"/>
          <w:szCs w:val="24"/>
        </w:rPr>
        <w:t>milestone</w:t>
      </w:r>
      <w:r w:rsidRPr="003000B5">
        <w:rPr>
          <w:rFonts w:ascii="Times New Roman" w:hAnsi="Times New Roman" w:cs="Times New Roman"/>
          <w:sz w:val="24"/>
          <w:szCs w:val="24"/>
        </w:rPr>
        <w:t xml:space="preserve"> previste nell’ambito dei programmi regionali di digitalizzazione e delle iniziative finanziate dal PNRR.</w:t>
      </w:r>
    </w:p>
    <w:p w14:paraId="2011EF24" w14:textId="77777777" w:rsidR="00BE6467" w:rsidRPr="003000B5" w:rsidRDefault="00BE6467" w:rsidP="003000B5">
      <w:pPr>
        <w:spacing w:after="60"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Tutte le </w:t>
      </w:r>
      <w:r w:rsidRPr="003000B5">
        <w:rPr>
          <w:rFonts w:ascii="Times New Roman" w:hAnsi="Times New Roman" w:cs="Times New Roman"/>
          <w:i/>
          <w:sz w:val="24"/>
          <w:szCs w:val="24"/>
        </w:rPr>
        <w:t>milestone</w:t>
      </w:r>
      <w:r w:rsidRPr="003000B5">
        <w:rPr>
          <w:rFonts w:ascii="Times New Roman" w:hAnsi="Times New Roman" w:cs="Times New Roman"/>
          <w:sz w:val="24"/>
          <w:szCs w:val="24"/>
        </w:rPr>
        <w:t xml:space="preserve"> 2025 previste dai progetti regionali risultano completate; le attività residue dipendono da pianificazioni regionali con avvio previsto nel 2026.</w:t>
      </w:r>
    </w:p>
    <w:p w14:paraId="6B0FFC8F" w14:textId="77777777" w:rsidR="00BE6467" w:rsidRPr="003000B5" w:rsidRDefault="00BE6467" w:rsidP="003000B5">
      <w:pPr>
        <w:spacing w:after="60" w:line="276" w:lineRule="auto"/>
        <w:rPr>
          <w:rFonts w:ascii="Times New Roman" w:hAnsi="Times New Roman" w:cs="Times New Roman"/>
          <w:sz w:val="24"/>
          <w:szCs w:val="24"/>
        </w:rPr>
      </w:pPr>
    </w:p>
    <w:p w14:paraId="30AB798A" w14:textId="42FC1A74" w:rsidR="002E4F1A" w:rsidRPr="003000B5" w:rsidRDefault="00F304A3" w:rsidP="003000B5">
      <w:pPr>
        <w:pStyle w:val="Titolo1"/>
        <w:spacing w:line="276" w:lineRule="auto"/>
        <w:rPr>
          <w:rFonts w:cs="Times New Roman"/>
          <w:sz w:val="28"/>
          <w:szCs w:val="28"/>
        </w:rPr>
      </w:pPr>
      <w:bookmarkStart w:id="20" w:name="_Toc233711413"/>
      <w:r w:rsidRPr="003000B5">
        <w:rPr>
          <w:rFonts w:cs="Times New Roman"/>
          <w:sz w:val="28"/>
          <w:szCs w:val="28"/>
        </w:rPr>
        <w:t xml:space="preserve">Area: </w:t>
      </w:r>
      <w:r w:rsidR="003C789C" w:rsidRPr="003000B5">
        <w:rPr>
          <w:rFonts w:cs="Times New Roman"/>
          <w:sz w:val="28"/>
          <w:szCs w:val="28"/>
        </w:rPr>
        <w:t>Produzione</w:t>
      </w:r>
      <w:bookmarkEnd w:id="20"/>
    </w:p>
    <w:p w14:paraId="3465B410" w14:textId="46F50EF6" w:rsidR="005E0A30" w:rsidRPr="003000B5" w:rsidRDefault="005E0A30" w:rsidP="003000B5">
      <w:pPr>
        <w:spacing w:after="0" w:line="276" w:lineRule="auto"/>
        <w:jc w:val="both"/>
        <w:rPr>
          <w:rFonts w:ascii="Times New Roman" w:hAnsi="Times New Roman" w:cs="Times New Roman"/>
          <w:b/>
          <w:sz w:val="24"/>
          <w:szCs w:val="24"/>
        </w:rPr>
      </w:pPr>
    </w:p>
    <w:p w14:paraId="0E2D9BE3" w14:textId="15C0830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Rispetto all’assegnazione a Bilancio Preventivo 2025 si osserva un significativo incremento del 4,42% per circa 4,4 milioni di euro anche rispetto al riconosciuto 2024 la produzione è aumentata del 6,32% per circa 6,2 milioni. Di seguito un estratto della SKAO relativa al Bilancio d’Esercizio 2025:</w:t>
      </w:r>
    </w:p>
    <w:p w14:paraId="46ADDA96" w14:textId="245C1894"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noProof/>
          <w:sz w:val="24"/>
          <w:szCs w:val="24"/>
          <w:lang w:eastAsia="it-IT"/>
        </w:rPr>
        <w:drawing>
          <wp:inline distT="0" distB="0" distL="0" distR="0" wp14:anchorId="7C2798CA" wp14:editId="5A4B501A">
            <wp:extent cx="6120130" cy="217551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2175510"/>
                    </a:xfrm>
                    <a:prstGeom prst="rect">
                      <a:avLst/>
                    </a:prstGeom>
                  </pic:spPr>
                </pic:pic>
              </a:graphicData>
            </a:graphic>
          </wp:inline>
        </w:drawing>
      </w:r>
    </w:p>
    <w:p w14:paraId="06C1FA5B" w14:textId="7777777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L’ASST Valle Olona nel corso dell’anno 2025 ha operato costantemente al reclutamento del personale cercando di sopperire all’elevato turn-over per pensionamenti. </w:t>
      </w:r>
    </w:p>
    <w:p w14:paraId="5AAE32F3" w14:textId="7777777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lastRenderedPageBreak/>
        <w:t xml:space="preserve">L’incremento del valore di produzione di ricovero è determinato principalmente da un incremento importante delle attività del Dipartimento Chirurgico e del Dipartimento Cardiovascolare. </w:t>
      </w:r>
    </w:p>
    <w:p w14:paraId="67E56F77" w14:textId="7777777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Sono state costantemente presidiate le attività di monitoraggio che hanno consentito di valutare per ogni struttura aziendale azioni di ottimizzazione delle attività anche a parità di risorse. </w:t>
      </w:r>
    </w:p>
    <w:p w14:paraId="67F2043E" w14:textId="7777777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 xml:space="preserve">Per le attività ambulatoriali compreso screening a livello complessivo il fatturato è superiore al contratto del 2,09% pari a circa 1,3 mln di euro. </w:t>
      </w:r>
    </w:p>
    <w:p w14:paraId="4A999A76" w14:textId="77777777" w:rsidR="00684193" w:rsidRPr="003000B5" w:rsidRDefault="00684193" w:rsidP="003000B5">
      <w:pPr>
        <w:tabs>
          <w:tab w:val="left" w:pos="1030"/>
        </w:tabs>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Gli incrementi sopra evidenziato delle principali line di attività ha avuto quale conseguenza un incremento di alcuni costi diretti principalmente legati all’attività di ricovero (costi per dispositive medici) e i costi per lavoro flessibile (consulenze e collaborazioni) e per area a pagamento quali forme in sostituzione delle criticità rilevate nel reclutamento di personale dipendente e a garanzia delle azioni finalizzate alla riduzione delle liste di attesa.</w:t>
      </w:r>
    </w:p>
    <w:p w14:paraId="3209B4B3" w14:textId="7B70DBD8" w:rsidR="005E0A30" w:rsidRPr="003000B5" w:rsidRDefault="00684193" w:rsidP="003000B5">
      <w:pPr>
        <w:spacing w:line="276" w:lineRule="auto"/>
        <w:rPr>
          <w:rFonts w:ascii="Times New Roman" w:hAnsi="Times New Roman" w:cs="Times New Roman"/>
          <w:sz w:val="24"/>
          <w:szCs w:val="24"/>
        </w:rPr>
      </w:pPr>
      <w:r w:rsidRPr="003000B5">
        <w:rPr>
          <w:rFonts w:ascii="Times New Roman" w:hAnsi="Times New Roman" w:cs="Times New Roman"/>
          <w:sz w:val="24"/>
          <w:szCs w:val="24"/>
        </w:rPr>
        <w:t xml:space="preserve">L’andamento del valore di produzione nel triennio evidenzia sempre una maggior attenzione dell’Azienda alle risorse e alla </w:t>
      </w:r>
      <w:r w:rsidR="00054D93" w:rsidRPr="003000B5">
        <w:rPr>
          <w:rFonts w:ascii="Times New Roman" w:hAnsi="Times New Roman" w:cs="Times New Roman"/>
          <w:sz w:val="24"/>
          <w:szCs w:val="24"/>
        </w:rPr>
        <w:t>produttività per il soddisfacimento di una domanda sempre più crescente di prestazioni sul territorio di riferimento:</w:t>
      </w:r>
    </w:p>
    <w:p w14:paraId="730BE4E7" w14:textId="48C51455" w:rsidR="00684193" w:rsidRPr="003000B5" w:rsidRDefault="00684193" w:rsidP="003000B5">
      <w:pPr>
        <w:spacing w:line="276" w:lineRule="auto"/>
        <w:rPr>
          <w:rFonts w:ascii="Times New Roman" w:hAnsi="Times New Roman" w:cs="Times New Roman"/>
          <w:sz w:val="24"/>
          <w:szCs w:val="24"/>
        </w:rPr>
      </w:pPr>
      <w:r w:rsidRPr="003000B5">
        <w:rPr>
          <w:rFonts w:ascii="Times New Roman" w:hAnsi="Times New Roman" w:cs="Times New Roman"/>
          <w:noProof/>
          <w:sz w:val="24"/>
          <w:szCs w:val="24"/>
          <w:lang w:eastAsia="it-IT"/>
        </w:rPr>
        <w:drawing>
          <wp:inline distT="0" distB="0" distL="0" distR="0" wp14:anchorId="14BFC986" wp14:editId="2EE90D5C">
            <wp:extent cx="6120130" cy="964177"/>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964177"/>
                    </a:xfrm>
                    <a:prstGeom prst="rect">
                      <a:avLst/>
                    </a:prstGeom>
                    <a:noFill/>
                    <a:ln>
                      <a:noFill/>
                    </a:ln>
                  </pic:spPr>
                </pic:pic>
              </a:graphicData>
            </a:graphic>
          </wp:inline>
        </w:drawing>
      </w:r>
    </w:p>
    <w:p w14:paraId="4BE2652A" w14:textId="77777777" w:rsidR="00342C4A" w:rsidRPr="003000B5" w:rsidRDefault="00342C4A" w:rsidP="003000B5">
      <w:pPr>
        <w:spacing w:line="276" w:lineRule="auto"/>
        <w:rPr>
          <w:rFonts w:ascii="Times New Roman" w:hAnsi="Times New Roman" w:cs="Times New Roman"/>
          <w:sz w:val="24"/>
          <w:szCs w:val="24"/>
        </w:rPr>
      </w:pPr>
    </w:p>
    <w:p w14:paraId="05AC1648" w14:textId="1E399837" w:rsidR="00F304A3" w:rsidRPr="003000B5" w:rsidRDefault="00F304A3" w:rsidP="003000B5">
      <w:pPr>
        <w:pStyle w:val="Titolo1"/>
        <w:spacing w:line="276" w:lineRule="auto"/>
        <w:rPr>
          <w:rFonts w:cs="Times New Roman"/>
          <w:sz w:val="28"/>
          <w:szCs w:val="28"/>
        </w:rPr>
      </w:pPr>
      <w:bookmarkStart w:id="21" w:name="_Toc233711414"/>
      <w:r w:rsidRPr="003000B5">
        <w:rPr>
          <w:rFonts w:cs="Times New Roman"/>
          <w:sz w:val="28"/>
          <w:szCs w:val="28"/>
        </w:rPr>
        <w:t>Area: Attivazione di donazione organi e tessuti</w:t>
      </w:r>
      <w:bookmarkEnd w:id="21"/>
    </w:p>
    <w:p w14:paraId="1D25DABD" w14:textId="77777777" w:rsidR="000E0C03" w:rsidRDefault="000E0C03" w:rsidP="001F4B79">
      <w:pPr>
        <w:spacing w:line="276" w:lineRule="auto"/>
        <w:jc w:val="both"/>
        <w:rPr>
          <w:rFonts w:ascii="Times New Roman" w:hAnsi="Times New Roman" w:cs="Times New Roman"/>
          <w:sz w:val="24"/>
          <w:szCs w:val="24"/>
        </w:rPr>
      </w:pPr>
    </w:p>
    <w:p w14:paraId="02AFBDE1" w14:textId="68B352A6" w:rsidR="00843C65" w:rsidRPr="003000B5" w:rsidRDefault="00843C65" w:rsidP="001F4B79">
      <w:pPr>
        <w:spacing w:line="276" w:lineRule="auto"/>
        <w:jc w:val="both"/>
        <w:rPr>
          <w:rFonts w:ascii="Times New Roman" w:hAnsi="Times New Roman" w:cs="Times New Roman"/>
          <w:sz w:val="24"/>
          <w:szCs w:val="24"/>
        </w:rPr>
      </w:pPr>
      <w:r w:rsidRPr="003000B5">
        <w:rPr>
          <w:rFonts w:ascii="Times New Roman" w:hAnsi="Times New Roman" w:cs="Times New Roman"/>
          <w:sz w:val="24"/>
          <w:szCs w:val="24"/>
        </w:rPr>
        <w:t>OBIETTIVO &gt; Incremento attività di donazione</w:t>
      </w:r>
    </w:p>
    <w:p w14:paraId="11933301" w14:textId="5BD8EEEA" w:rsidR="00843C65" w:rsidRPr="003000B5" w:rsidRDefault="00843C65" w:rsidP="001F4B79">
      <w:pPr>
        <w:spacing w:line="276" w:lineRule="auto"/>
        <w:jc w:val="both"/>
        <w:rPr>
          <w:rFonts w:ascii="Times New Roman" w:hAnsi="Times New Roman" w:cs="Times New Roman"/>
          <w:sz w:val="24"/>
          <w:szCs w:val="24"/>
          <w:highlight w:val="yellow"/>
        </w:rPr>
      </w:pPr>
      <w:r w:rsidRPr="003000B5">
        <w:rPr>
          <w:rFonts w:ascii="Times New Roman" w:hAnsi="Times New Roman" w:cs="Times New Roman"/>
          <w:sz w:val="24"/>
          <w:szCs w:val="24"/>
        </w:rPr>
        <w:t>INDICATORE &gt; Rispetto degli obiettivi target indicatori da DG Welfare:</w:t>
      </w:r>
    </w:p>
    <w:p w14:paraId="6D274D38" w14:textId="77777777" w:rsidR="00843C65" w:rsidRPr="001F4B79" w:rsidRDefault="00843C65" w:rsidP="001F4B79">
      <w:pPr>
        <w:widowControl w:val="0"/>
        <w:autoSpaceDE w:val="0"/>
        <w:autoSpaceDN w:val="0"/>
        <w:spacing w:after="0" w:line="276" w:lineRule="auto"/>
        <w:jc w:val="both"/>
        <w:rPr>
          <w:rFonts w:ascii="Times New Roman" w:hAnsi="Times New Roman" w:cs="Times New Roman"/>
          <w:b/>
          <w:color w:val="000000"/>
          <w:sz w:val="24"/>
          <w:szCs w:val="24"/>
        </w:rPr>
      </w:pPr>
      <w:r w:rsidRPr="001F4B79">
        <w:rPr>
          <w:rFonts w:ascii="Times New Roman" w:hAnsi="Times New Roman" w:cs="Times New Roman"/>
          <w:b/>
          <w:color w:val="000000"/>
          <w:sz w:val="24"/>
          <w:szCs w:val="24"/>
        </w:rPr>
        <w:t>DONAZIONE</w:t>
      </w:r>
      <w:r w:rsidRPr="001F4B79">
        <w:rPr>
          <w:rFonts w:ascii="Times New Roman" w:hAnsi="Times New Roman" w:cs="Times New Roman"/>
          <w:b/>
          <w:color w:val="000000"/>
          <w:spacing w:val="1"/>
          <w:sz w:val="24"/>
          <w:szCs w:val="24"/>
        </w:rPr>
        <w:t xml:space="preserve"> </w:t>
      </w:r>
      <w:r w:rsidRPr="001F4B79">
        <w:rPr>
          <w:rFonts w:ascii="Times New Roman" w:hAnsi="Times New Roman" w:cs="Times New Roman"/>
          <w:b/>
          <w:color w:val="000000"/>
          <w:spacing w:val="-2"/>
          <w:sz w:val="24"/>
          <w:szCs w:val="24"/>
        </w:rPr>
        <w:t>MULTIORGANO</w:t>
      </w:r>
      <w:r w:rsidRPr="001F4B79">
        <w:rPr>
          <w:rFonts w:ascii="Times New Roman" w:hAnsi="Times New Roman" w:cs="Times New Roman"/>
          <w:b/>
          <w:color w:val="000000"/>
          <w:spacing w:val="3"/>
          <w:sz w:val="24"/>
          <w:szCs w:val="24"/>
        </w:rPr>
        <w:t xml:space="preserve"> </w:t>
      </w:r>
      <w:r w:rsidRPr="001F4B79">
        <w:rPr>
          <w:rFonts w:ascii="Times New Roman" w:hAnsi="Times New Roman" w:cs="Times New Roman"/>
          <w:b/>
          <w:color w:val="000000"/>
          <w:sz w:val="24"/>
          <w:szCs w:val="24"/>
        </w:rPr>
        <w:t>&gt; DBD</w:t>
      </w:r>
    </w:p>
    <w:p w14:paraId="1022613C" w14:textId="6A554290" w:rsidR="00843C65" w:rsidRPr="001F4B79" w:rsidRDefault="00784F1B" w:rsidP="001F4B79">
      <w:pPr>
        <w:autoSpaceDE w:val="0"/>
        <w:autoSpaceDN w:val="0"/>
        <w:adjustRightInd w:val="0"/>
        <w:spacing w:after="0" w:line="276"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A1 </w:t>
      </w:r>
      <w:r w:rsidR="00843C65" w:rsidRPr="001F4B79">
        <w:rPr>
          <w:rFonts w:ascii="Times New Roman" w:hAnsi="Times New Roman" w:cs="Times New Roman"/>
          <w:bCs/>
          <w:i/>
          <w:sz w:val="24"/>
          <w:szCs w:val="24"/>
        </w:rPr>
        <w:t>Risultato atteso: rapporto tra accertamenti di morte con criterio neurologico e decessi con</w:t>
      </w:r>
    </w:p>
    <w:p w14:paraId="11F8EBBA" w14:textId="77777777" w:rsidR="00843C65" w:rsidRPr="001F4B79" w:rsidRDefault="00843C65" w:rsidP="001F4B79">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lesioni cerebrali in Terapia Intensiva &gt; 40%</w:t>
      </w:r>
    </w:p>
    <w:p w14:paraId="15780980" w14:textId="74D7B93B" w:rsidR="00843C65" w:rsidRPr="001F4B79" w:rsidRDefault="00784F1B" w:rsidP="001F4B79">
      <w:pPr>
        <w:autoSpaceDE w:val="0"/>
        <w:autoSpaceDN w:val="0"/>
        <w:adjustRightInd w:val="0"/>
        <w:spacing w:after="0" w:line="276"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A2 </w:t>
      </w:r>
      <w:r w:rsidR="00843C65" w:rsidRPr="001F4B79">
        <w:rPr>
          <w:rFonts w:ascii="Times New Roman" w:hAnsi="Times New Roman" w:cs="Times New Roman"/>
          <w:bCs/>
          <w:i/>
          <w:sz w:val="24"/>
          <w:szCs w:val="24"/>
        </w:rPr>
        <w:t>Risultato atteso: rapporto tra accertamenti di morte con criterio neurologico e decessi con</w:t>
      </w:r>
    </w:p>
    <w:p w14:paraId="39113F8E" w14:textId="0273ABCD" w:rsidR="00843C65" w:rsidRPr="001F4B79" w:rsidRDefault="00843C65" w:rsidP="001F4B79">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lesioni cerebrali totali &gt; 15%</w:t>
      </w:r>
    </w:p>
    <w:p w14:paraId="382C6A6B" w14:textId="1961C9A6" w:rsidR="00843C65" w:rsidRPr="001F4B79" w:rsidRDefault="00843C65" w:rsidP="001F4B79">
      <w:pPr>
        <w:spacing w:line="276" w:lineRule="auto"/>
        <w:jc w:val="both"/>
        <w:rPr>
          <w:rFonts w:ascii="Times New Roman" w:hAnsi="Times New Roman" w:cs="Times New Roman"/>
          <w:sz w:val="24"/>
          <w:szCs w:val="24"/>
          <w:highlight w:val="yellow"/>
        </w:rPr>
      </w:pPr>
      <w:r w:rsidRPr="001F4B79">
        <w:rPr>
          <w:rFonts w:ascii="Times New Roman" w:hAnsi="Times New Roman" w:cs="Times New Roman"/>
          <w:sz w:val="24"/>
          <w:szCs w:val="24"/>
        </w:rPr>
        <w:t>In ASST nell’anno 2025 si è osservato un incremento dei valori in termini percentuali con conseguente raggiungimento di entrambi gli obiettivi (A1= 53%; A2= 22%). Si ribadisce l’estrema variabilità di det indicatori che rimangono sempre strettamente correlato anzitutto all’eﬀettiva evoluzione clinica verso la morte encefalica del paziente rientrante nella speciﬁca categoria considerata (i.e. paziente aﬀetto da grave neurolesione) e in secondo luogo a speciﬁche pre-condizioni che precludono l’eﬀettiva possibilità di avviare il percorso donativo (i.e. opposizione alla donazione rilasciata in vita da paziente o non idoneità clinica deﬁnita a priori).</w:t>
      </w:r>
    </w:p>
    <w:p w14:paraId="78B43F3C" w14:textId="32D61D16" w:rsidR="00843C65" w:rsidRPr="000E0C03" w:rsidRDefault="00843C65" w:rsidP="000E0C03">
      <w:pPr>
        <w:widowControl w:val="0"/>
        <w:autoSpaceDE w:val="0"/>
        <w:autoSpaceDN w:val="0"/>
        <w:spacing w:after="0" w:line="276" w:lineRule="auto"/>
        <w:jc w:val="both"/>
        <w:rPr>
          <w:rFonts w:ascii="Times New Roman" w:hAnsi="Times New Roman" w:cs="Times New Roman"/>
          <w:b/>
          <w:color w:val="000000"/>
          <w:sz w:val="24"/>
          <w:szCs w:val="24"/>
        </w:rPr>
      </w:pPr>
      <w:r w:rsidRPr="001F4B79">
        <w:rPr>
          <w:rFonts w:ascii="Times New Roman" w:hAnsi="Times New Roman" w:cs="Times New Roman"/>
          <w:b/>
          <w:color w:val="000000"/>
          <w:sz w:val="24"/>
          <w:szCs w:val="24"/>
        </w:rPr>
        <w:t>DONAZIONE</w:t>
      </w:r>
      <w:r w:rsidRPr="000E0C03">
        <w:rPr>
          <w:rFonts w:ascii="Times New Roman" w:hAnsi="Times New Roman" w:cs="Times New Roman"/>
          <w:b/>
          <w:color w:val="000000"/>
          <w:sz w:val="24"/>
          <w:szCs w:val="24"/>
        </w:rPr>
        <w:t xml:space="preserve"> MULTIORGANO </w:t>
      </w:r>
      <w:r w:rsidRPr="001F4B79">
        <w:rPr>
          <w:rFonts w:ascii="Times New Roman" w:hAnsi="Times New Roman" w:cs="Times New Roman"/>
          <w:b/>
          <w:color w:val="000000"/>
          <w:sz w:val="24"/>
          <w:szCs w:val="24"/>
        </w:rPr>
        <w:t>&gt; DCD</w:t>
      </w:r>
      <w:r w:rsidRPr="000E0C03">
        <w:rPr>
          <w:rFonts w:ascii="Times New Roman" w:hAnsi="Times New Roman" w:cs="Times New Roman"/>
          <w:b/>
          <w:color w:val="000000"/>
          <w:sz w:val="24"/>
          <w:szCs w:val="24"/>
        </w:rPr>
        <w:t xml:space="preserve"> (Struttura senza ECLS</w:t>
      </w:r>
    </w:p>
    <w:p w14:paraId="2FBD1799" w14:textId="6FFA1346" w:rsidR="00843C65" w:rsidRPr="000E0C03" w:rsidRDefault="00843C65" w:rsidP="000E0C03">
      <w:pPr>
        <w:widowControl w:val="0"/>
        <w:autoSpaceDE w:val="0"/>
        <w:autoSpaceDN w:val="0"/>
        <w:spacing w:after="0" w:line="276" w:lineRule="auto"/>
        <w:jc w:val="both"/>
        <w:rPr>
          <w:rFonts w:ascii="Times New Roman" w:hAnsi="Times New Roman" w:cs="Times New Roman"/>
          <w:color w:val="000000"/>
          <w:sz w:val="24"/>
          <w:szCs w:val="24"/>
        </w:rPr>
      </w:pPr>
      <w:r w:rsidRPr="000E0C03">
        <w:rPr>
          <w:rFonts w:ascii="Times New Roman" w:hAnsi="Times New Roman" w:cs="Times New Roman"/>
          <w:color w:val="000000"/>
          <w:sz w:val="24"/>
          <w:szCs w:val="24"/>
        </w:rPr>
        <w:t>In ASST nell’anno 2025 non si è ancora ﬁnalizzato alcun percorso di donazione di polmone a cuore</w:t>
      </w:r>
      <w:r w:rsidR="000E0C03" w:rsidRPr="000E0C03">
        <w:rPr>
          <w:rFonts w:ascii="Times New Roman" w:hAnsi="Times New Roman" w:cs="Times New Roman"/>
          <w:color w:val="000000"/>
          <w:sz w:val="24"/>
          <w:szCs w:val="24"/>
        </w:rPr>
        <w:t xml:space="preserve"> </w:t>
      </w:r>
      <w:r w:rsidRPr="000E0C03">
        <w:rPr>
          <w:rFonts w:ascii="Times New Roman" w:hAnsi="Times New Roman" w:cs="Times New Roman"/>
          <w:color w:val="000000"/>
          <w:sz w:val="24"/>
          <w:szCs w:val="24"/>
        </w:rPr>
        <w:t>fermo, tuttavia si sono veriﬁcate alcune attivazioni interrotte per mancanza di criteri clinici di</w:t>
      </w:r>
      <w:r w:rsidR="000E0C03">
        <w:rPr>
          <w:rFonts w:ascii="Times New Roman" w:hAnsi="Times New Roman" w:cs="Times New Roman"/>
          <w:color w:val="000000"/>
          <w:sz w:val="24"/>
          <w:szCs w:val="24"/>
        </w:rPr>
        <w:t xml:space="preserve"> </w:t>
      </w:r>
      <w:r w:rsidRPr="000E0C03">
        <w:rPr>
          <w:rFonts w:ascii="Times New Roman" w:hAnsi="Times New Roman" w:cs="Times New Roman"/>
          <w:color w:val="000000"/>
          <w:sz w:val="24"/>
          <w:szCs w:val="24"/>
        </w:rPr>
        <w:lastRenderedPageBreak/>
        <w:t>idoneità. Per quanto riguarda l’indicatore A4 in Azienda entrambi i percorsi risultano</w:t>
      </w:r>
      <w:r w:rsidR="00784F1B" w:rsidRPr="000E0C03">
        <w:rPr>
          <w:rFonts w:ascii="Times New Roman" w:hAnsi="Times New Roman" w:cs="Times New Roman"/>
          <w:color w:val="000000"/>
          <w:sz w:val="24"/>
          <w:szCs w:val="24"/>
        </w:rPr>
        <w:t xml:space="preserve"> </w:t>
      </w:r>
      <w:r w:rsidRPr="000E0C03">
        <w:rPr>
          <w:rFonts w:ascii="Times New Roman" w:hAnsi="Times New Roman" w:cs="Times New Roman"/>
          <w:color w:val="000000"/>
          <w:sz w:val="24"/>
          <w:szCs w:val="24"/>
        </w:rPr>
        <w:t>correttamente procedurati e diﬀusi.</w:t>
      </w:r>
    </w:p>
    <w:p w14:paraId="7DA4BDA3" w14:textId="340C1CA3" w:rsidR="00843C65" w:rsidRPr="001F4B79" w:rsidRDefault="00843C65" w:rsidP="001F4B79">
      <w:pPr>
        <w:spacing w:line="276" w:lineRule="auto"/>
        <w:jc w:val="both"/>
        <w:rPr>
          <w:rFonts w:ascii="Times New Roman" w:hAnsi="Times New Roman" w:cs="Times New Roman"/>
          <w:b/>
          <w:color w:val="000000"/>
          <w:spacing w:val="-1"/>
          <w:sz w:val="24"/>
          <w:szCs w:val="24"/>
          <w:u w:val="single"/>
        </w:rPr>
      </w:pPr>
    </w:p>
    <w:p w14:paraId="5E98243C" w14:textId="77777777" w:rsidR="00116784" w:rsidRPr="001F4B79" w:rsidRDefault="00116784" w:rsidP="001F4B79">
      <w:pPr>
        <w:autoSpaceDE w:val="0"/>
        <w:autoSpaceDN w:val="0"/>
        <w:adjustRightInd w:val="0"/>
        <w:spacing w:after="0" w:line="276" w:lineRule="auto"/>
        <w:jc w:val="both"/>
        <w:rPr>
          <w:rFonts w:ascii="Times New Roman" w:hAnsi="Times New Roman" w:cs="Times New Roman"/>
          <w:b/>
          <w:bCs/>
          <w:color w:val="000000"/>
          <w:sz w:val="24"/>
          <w:szCs w:val="24"/>
        </w:rPr>
      </w:pPr>
      <w:r w:rsidRPr="001F4B79">
        <w:rPr>
          <w:rFonts w:ascii="Times New Roman" w:hAnsi="Times New Roman" w:cs="Times New Roman"/>
          <w:b/>
          <w:bCs/>
          <w:color w:val="000000"/>
          <w:sz w:val="24"/>
          <w:szCs w:val="24"/>
        </w:rPr>
        <w:t>PERCORSO GRAVE NEUROLESO</w:t>
      </w:r>
    </w:p>
    <w:p w14:paraId="25768D56" w14:textId="7F6ED920" w:rsidR="00116784" w:rsidRDefault="00116784" w:rsidP="001F4B79">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Risultato atteso: valutazione da parte del COP/AR dei pazienti neurolesi deceduti in PS o fuori dalle TI, entro 7gg dal ricovero, con età &lt;=85 e in assenza di non idoneità clinica a priori &gt;= 90%</w:t>
      </w:r>
    </w:p>
    <w:p w14:paraId="5018D8DC" w14:textId="77777777" w:rsidR="00116784" w:rsidRPr="001F4B79" w:rsidRDefault="00116784" w:rsidP="001F4B79">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Come da direttiva Regionale in Azienda è presente dal 2023 lo specifico documento (“Percorso del</w:t>
      </w:r>
    </w:p>
    <w:p w14:paraId="3BCF8EEF" w14:textId="6CF160A2" w:rsidR="00116784" w:rsidRPr="001F4B79" w:rsidRDefault="00116784" w:rsidP="001F4B79">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paziente grave neuroleso”) orientato proprio a definire una modalità operativa che espliciti in</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maniera univoca i criteri secondo i quali si arriva a contemplare la possibilità di ricovero in TI, -per</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quei pazienti con lesione encefaliche destruenti non suscettibili di upgrade terapeutico dal punto di</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vista prognostico-, allo scopo di includere la donazione di organi e tessuti nel percorso di fine vita.</w:t>
      </w:r>
    </w:p>
    <w:p w14:paraId="24AB44F0" w14:textId="77777777" w:rsidR="00116784" w:rsidRPr="001F4B79" w:rsidRDefault="00116784" w:rsidP="001F4B79">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In ASST nell’anno 2025 la valutazione, come descritta dal rispettivo indicatore, è stata eseguita nel</w:t>
      </w:r>
    </w:p>
    <w:p w14:paraId="5980640F" w14:textId="77777777" w:rsidR="00116784" w:rsidRPr="001F4B79" w:rsidRDefault="00116784" w:rsidP="001F4B79">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b/>
          <w:bCs/>
          <w:color w:val="000000"/>
          <w:sz w:val="24"/>
          <w:szCs w:val="24"/>
        </w:rPr>
        <w:t xml:space="preserve">93,8% </w:t>
      </w:r>
      <w:r w:rsidRPr="001F4B79">
        <w:rPr>
          <w:rFonts w:ascii="Times New Roman" w:hAnsi="Times New Roman" w:cs="Times New Roman"/>
          <w:color w:val="000000"/>
          <w:sz w:val="24"/>
          <w:szCs w:val="24"/>
        </w:rPr>
        <w:t>dei pazienti. Per quanto riguarda il PO di Gallarate, dotato di neurologia/stroke, delle cinque</w:t>
      </w:r>
    </w:p>
    <w:p w14:paraId="4FB36DF5" w14:textId="699C4166" w:rsidR="00843C65" w:rsidRPr="001F4B79" w:rsidRDefault="00116784" w:rsidP="000E0C03">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 xml:space="preserve">donazioni DBD </w:t>
      </w:r>
      <w:r w:rsidRPr="001F4B79">
        <w:rPr>
          <w:rFonts w:ascii="Times New Roman" w:hAnsi="Times New Roman" w:cs="Times New Roman"/>
          <w:b/>
          <w:bCs/>
          <w:color w:val="000000"/>
          <w:sz w:val="24"/>
          <w:szCs w:val="24"/>
        </w:rPr>
        <w:t xml:space="preserve">quattro </w:t>
      </w:r>
      <w:r w:rsidRPr="001F4B79">
        <w:rPr>
          <w:rFonts w:ascii="Times New Roman" w:hAnsi="Times New Roman" w:cs="Times New Roman"/>
          <w:color w:val="000000"/>
          <w:sz w:val="24"/>
          <w:szCs w:val="24"/>
        </w:rPr>
        <w:t>sono derivate proprio dall’attivazione di percorsi ICOD (2 a partenza dal PS e 2 a partenza dall’UO di Neurologia); con percorso ICOD (I</w:t>
      </w:r>
      <w:r w:rsidR="000E0C03">
        <w:rPr>
          <w:rFonts w:ascii="Times New Roman" w:hAnsi="Times New Roman" w:cs="Times New Roman"/>
          <w:color w:val="000000"/>
          <w:sz w:val="24"/>
          <w:szCs w:val="24"/>
        </w:rPr>
        <w:t xml:space="preserve">ntensive Care Organ Donation) si </w:t>
      </w:r>
      <w:r w:rsidRPr="001F4B79">
        <w:rPr>
          <w:rFonts w:ascii="Times New Roman" w:hAnsi="Times New Roman" w:cs="Times New Roman"/>
          <w:color w:val="000000"/>
          <w:sz w:val="24"/>
          <w:szCs w:val="24"/>
        </w:rPr>
        <w:t>intende, come detto sopra, il ricovero in contesto intensivo a solo scopo donativo per il paziente</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con grave LCA.</w:t>
      </w:r>
    </w:p>
    <w:p w14:paraId="4189E500" w14:textId="77777777" w:rsidR="00116784" w:rsidRPr="001F4B79" w:rsidRDefault="00116784" w:rsidP="001F4B79">
      <w:pPr>
        <w:autoSpaceDE w:val="0"/>
        <w:autoSpaceDN w:val="0"/>
        <w:adjustRightInd w:val="0"/>
        <w:spacing w:after="0" w:line="276" w:lineRule="auto"/>
        <w:jc w:val="both"/>
        <w:rPr>
          <w:rFonts w:ascii="Times New Roman" w:hAnsi="Times New Roman" w:cs="Times New Roman"/>
          <w:b/>
          <w:bCs/>
          <w:color w:val="000000"/>
          <w:sz w:val="24"/>
          <w:szCs w:val="24"/>
        </w:rPr>
      </w:pPr>
      <w:r w:rsidRPr="001F4B79">
        <w:rPr>
          <w:rFonts w:ascii="Times New Roman" w:hAnsi="Times New Roman" w:cs="Times New Roman"/>
          <w:b/>
          <w:bCs/>
          <w:color w:val="000000"/>
          <w:sz w:val="24"/>
          <w:szCs w:val="24"/>
        </w:rPr>
        <w:t>DONAZIONE MULTITESSUTO</w:t>
      </w:r>
    </w:p>
    <w:p w14:paraId="622319AC" w14:textId="29AB533C" w:rsidR="00116784" w:rsidRPr="001F4B79" w:rsidRDefault="00116784" w:rsidP="001F4B79">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Risultato atteso: rapporto tra donazioni multitessuto e totale decessi &gt; 2%</w:t>
      </w:r>
    </w:p>
    <w:p w14:paraId="67161C28" w14:textId="603B5320" w:rsidR="00116784" w:rsidRPr="001F4B79" w:rsidRDefault="00116784" w:rsidP="001F4B79">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In Asst Valle Olona il raggiungimento della percentuale di obiettivo è stato confermato anche per</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l’anno 2025 (</w:t>
      </w:r>
      <w:r w:rsidRPr="001F4B79">
        <w:rPr>
          <w:rFonts w:ascii="Times New Roman" w:hAnsi="Times New Roman" w:cs="Times New Roman"/>
          <w:b/>
          <w:bCs/>
          <w:color w:val="000000"/>
          <w:sz w:val="24"/>
          <w:szCs w:val="24"/>
        </w:rPr>
        <w:t>B</w:t>
      </w:r>
      <w:r w:rsidRPr="001F4B79">
        <w:rPr>
          <w:rFonts w:ascii="Times New Roman" w:hAnsi="Times New Roman" w:cs="Times New Roman"/>
          <w:color w:val="000000"/>
          <w:sz w:val="24"/>
          <w:szCs w:val="24"/>
        </w:rPr>
        <w:t xml:space="preserve">= </w:t>
      </w:r>
      <w:r w:rsidRPr="001F4B79">
        <w:rPr>
          <w:rFonts w:ascii="Times New Roman" w:hAnsi="Times New Roman" w:cs="Times New Roman"/>
          <w:b/>
          <w:bCs/>
          <w:color w:val="000000"/>
          <w:sz w:val="24"/>
          <w:szCs w:val="24"/>
        </w:rPr>
        <w:t>3.9%</w:t>
      </w:r>
      <w:r w:rsidRPr="001F4B79">
        <w:rPr>
          <w:rFonts w:ascii="Times New Roman" w:hAnsi="Times New Roman" w:cs="Times New Roman"/>
          <w:color w:val="000000"/>
          <w:sz w:val="24"/>
          <w:szCs w:val="24"/>
        </w:rPr>
        <w:t>) e dall’analisi dei dati si evince che l’attivazione di percorso si conferma a</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partenza dal PO di Gallarate; ciò è da attribuirsi al fatto che il presidio corrisponde con la sede</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prevalente del COP</w:t>
      </w:r>
    </w:p>
    <w:p w14:paraId="56430B6A" w14:textId="2E013584" w:rsidR="00116784" w:rsidRPr="001F4B79" w:rsidRDefault="00116784" w:rsidP="00784F1B">
      <w:pPr>
        <w:autoSpaceDE w:val="0"/>
        <w:autoSpaceDN w:val="0"/>
        <w:adjustRightInd w:val="0"/>
        <w:spacing w:after="0" w:line="276" w:lineRule="auto"/>
        <w:jc w:val="both"/>
        <w:rPr>
          <w:rFonts w:ascii="Times New Roman" w:hAnsi="Times New Roman" w:cs="Times New Roman"/>
          <w:b/>
          <w:bCs/>
          <w:color w:val="000000"/>
          <w:sz w:val="24"/>
          <w:szCs w:val="24"/>
        </w:rPr>
      </w:pPr>
      <w:r w:rsidRPr="001F4B79">
        <w:rPr>
          <w:rFonts w:ascii="Times New Roman" w:hAnsi="Times New Roman" w:cs="Times New Roman"/>
          <w:b/>
          <w:bCs/>
          <w:color w:val="000000"/>
          <w:sz w:val="24"/>
          <w:szCs w:val="24"/>
        </w:rPr>
        <w:t>DONAZIONE DI SOLO TESSUTO OCULARE</w:t>
      </w:r>
    </w:p>
    <w:p w14:paraId="6519B606" w14:textId="1B4098DE" w:rsidR="00116784" w:rsidRPr="001F4B79" w:rsidRDefault="00116784" w:rsidP="00784F1B">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Risultato atteso: rapporto tra donazioni cornee e totale decessi &gt; 10%</w:t>
      </w:r>
    </w:p>
    <w:p w14:paraId="26690030" w14:textId="77777777" w:rsidR="00116784" w:rsidRPr="001F4B79" w:rsidRDefault="00116784" w:rsidP="00784F1B">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 xml:space="preserve">In Asst Valle Olona il dato è sensibilmente aumentato </w:t>
      </w:r>
      <w:r w:rsidRPr="001F4B79">
        <w:rPr>
          <w:rFonts w:ascii="Times New Roman" w:hAnsi="Times New Roman" w:cs="Times New Roman"/>
          <w:b/>
          <w:bCs/>
          <w:color w:val="000000"/>
          <w:sz w:val="24"/>
          <w:szCs w:val="24"/>
        </w:rPr>
        <w:t xml:space="preserve">(C= 20.4%) </w:t>
      </w:r>
      <w:r w:rsidRPr="001F4B79">
        <w:rPr>
          <w:rFonts w:ascii="Times New Roman" w:hAnsi="Times New Roman" w:cs="Times New Roman"/>
          <w:color w:val="000000"/>
          <w:sz w:val="24"/>
          <w:szCs w:val="24"/>
        </w:rPr>
        <w:t>e si conferma un percorso ormai</w:t>
      </w:r>
    </w:p>
    <w:p w14:paraId="36E5340B" w14:textId="4C440E5C" w:rsidR="00116784" w:rsidRPr="001F4B79" w:rsidRDefault="00116784" w:rsidP="00784F1B">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ben consolidato. Si conferma l’attività anche nell’ospedale di Somma L.do con il raggiungimento</w:t>
      </w:r>
      <w:r w:rsidR="00784F1B">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dell’obiettivo e l’incremento del dato (</w:t>
      </w:r>
      <w:r w:rsidRPr="001F4B79">
        <w:rPr>
          <w:rFonts w:ascii="Times New Roman" w:hAnsi="Times New Roman" w:cs="Times New Roman"/>
          <w:b/>
          <w:bCs/>
          <w:color w:val="000000"/>
          <w:sz w:val="24"/>
          <w:szCs w:val="24"/>
        </w:rPr>
        <w:t>20.4%</w:t>
      </w:r>
      <w:r w:rsidRPr="001F4B79">
        <w:rPr>
          <w:rFonts w:ascii="Times New Roman" w:hAnsi="Times New Roman" w:cs="Times New Roman"/>
          <w:color w:val="000000"/>
          <w:sz w:val="24"/>
          <w:szCs w:val="24"/>
        </w:rPr>
        <w:t>); per l’Ospedale di S.L, seppure ci si riferisca a piccolinumeri, si sottolinea in ogni caso la difficoltà organizzativa dovuta all’assenza sul posto di sanitari</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prelevatori.</w:t>
      </w:r>
    </w:p>
    <w:p w14:paraId="120A58F9" w14:textId="27C44674" w:rsidR="00116784" w:rsidRPr="001F4B79" w:rsidRDefault="00116784" w:rsidP="00784F1B">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 xml:space="preserve">A sostegno dell’attività sono proseguiti il rafforzamento e perfezionamento dei percorsi nei </w:t>
      </w:r>
      <w:r w:rsidR="00784F1B">
        <w:rPr>
          <w:rFonts w:ascii="Times New Roman" w:hAnsi="Times New Roman" w:cs="Times New Roman"/>
          <w:color w:val="000000"/>
          <w:sz w:val="24"/>
          <w:szCs w:val="24"/>
        </w:rPr>
        <w:t>p</w:t>
      </w:r>
      <w:r w:rsidRPr="001F4B79">
        <w:rPr>
          <w:rFonts w:ascii="Times New Roman" w:hAnsi="Times New Roman" w:cs="Times New Roman"/>
          <w:color w:val="000000"/>
          <w:sz w:val="24"/>
          <w:szCs w:val="24"/>
        </w:rPr>
        <w:t>ronto</w:t>
      </w:r>
    </w:p>
    <w:p w14:paraId="36B8761D" w14:textId="19D7A118" w:rsidR="00116784" w:rsidRPr="001F4B79" w:rsidRDefault="00116784" w:rsidP="00784F1B">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soccorso e nelle degenze a più elevato potenziale donativo e in generale in tutti i contesti di</w:t>
      </w:r>
      <w:r w:rsidR="00784F1B">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degenza ordinaria; tali azioni vengono supportate dalle “Sentinelle” nelle reti tempo dipendenti e</w:t>
      </w:r>
      <w:r w:rsidR="00784F1B">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dagli infermieri “facilitatori” nelle restanti realtà operative. E’ stato inoltre implementato, limitando di necessità il reclutamento per ora nel solo presidio di Gallarate, il percorso di formazione e certificazione di alcuni infermieri prelevatori. Nel presidio, come noto, la presenza dei medici</w:t>
      </w:r>
      <w:r w:rsidR="00784F1B">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oculisti è prevista unicamente dal lunedì al venerdì e, pertanto, l’inserimento di alcuni infermieri</w:t>
      </w:r>
      <w:r w:rsidR="00784F1B">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nel team prelevatori consente di aumentare seppur minimamente la probabilità di corrispondere</w:t>
      </w:r>
    </w:p>
    <w:p w14:paraId="4CE37DD2" w14:textId="5D97F553" w:rsidR="00116784" w:rsidRPr="001F4B79" w:rsidRDefault="00116784" w:rsidP="000E0C03">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color w:val="000000"/>
          <w:sz w:val="24"/>
          <w:szCs w:val="24"/>
        </w:rPr>
        <w:t>alle richieste di attivazione dei percorsi donativi nel weekend e nei festivi.</w:t>
      </w:r>
    </w:p>
    <w:p w14:paraId="1B999B19" w14:textId="77777777" w:rsidR="00116784" w:rsidRPr="000E0C03" w:rsidRDefault="00116784" w:rsidP="00784F1B">
      <w:pPr>
        <w:autoSpaceDE w:val="0"/>
        <w:autoSpaceDN w:val="0"/>
        <w:adjustRightInd w:val="0"/>
        <w:spacing w:after="0" w:line="276" w:lineRule="auto"/>
        <w:jc w:val="both"/>
        <w:rPr>
          <w:rFonts w:ascii="Times New Roman" w:hAnsi="Times New Roman" w:cs="Times New Roman"/>
          <w:color w:val="000000"/>
          <w:sz w:val="24"/>
          <w:szCs w:val="24"/>
        </w:rPr>
      </w:pPr>
      <w:r w:rsidRPr="000E0C03">
        <w:rPr>
          <w:rFonts w:ascii="Times New Roman" w:hAnsi="Times New Roman" w:cs="Times New Roman"/>
          <w:color w:val="000000"/>
          <w:sz w:val="24"/>
          <w:szCs w:val="24"/>
        </w:rPr>
        <w:t>DONAZIONE TESTE DI FEMORE DA VIVENTE</w:t>
      </w:r>
    </w:p>
    <w:p w14:paraId="6EDFD2DD" w14:textId="2CAF8EA6" w:rsidR="00116784" w:rsidRPr="001F4B79" w:rsidRDefault="00116784" w:rsidP="00784F1B">
      <w:pPr>
        <w:autoSpaceDE w:val="0"/>
        <w:autoSpaceDN w:val="0"/>
        <w:adjustRightInd w:val="0"/>
        <w:spacing w:after="0" w:line="276" w:lineRule="auto"/>
        <w:jc w:val="both"/>
        <w:rPr>
          <w:rFonts w:ascii="Times New Roman" w:hAnsi="Times New Roman" w:cs="Times New Roman"/>
          <w:bCs/>
          <w:i/>
          <w:sz w:val="24"/>
          <w:szCs w:val="24"/>
        </w:rPr>
      </w:pPr>
      <w:r w:rsidRPr="001F4B79">
        <w:rPr>
          <w:rFonts w:ascii="Times New Roman" w:hAnsi="Times New Roman" w:cs="Times New Roman"/>
          <w:bCs/>
          <w:i/>
          <w:sz w:val="24"/>
          <w:szCs w:val="24"/>
        </w:rPr>
        <w:t>Risultato atteso: Rapporto tra donazioni e totale artroprotesi d’anca pz &lt;= 70aa &gt; 10%</w:t>
      </w:r>
    </w:p>
    <w:p w14:paraId="31173B06" w14:textId="21FEC460" w:rsidR="00116784" w:rsidRPr="001F4B79" w:rsidRDefault="00116784" w:rsidP="000E0C03">
      <w:pPr>
        <w:autoSpaceDE w:val="0"/>
        <w:autoSpaceDN w:val="0"/>
        <w:adjustRightInd w:val="0"/>
        <w:spacing w:after="0" w:line="276" w:lineRule="auto"/>
        <w:jc w:val="both"/>
        <w:rPr>
          <w:rFonts w:ascii="Times New Roman" w:hAnsi="Times New Roman" w:cs="Times New Roman"/>
          <w:b/>
          <w:bCs/>
          <w:color w:val="000000"/>
          <w:sz w:val="24"/>
          <w:szCs w:val="24"/>
        </w:rPr>
      </w:pPr>
      <w:r w:rsidRPr="001F4B79">
        <w:rPr>
          <w:rFonts w:ascii="Times New Roman" w:hAnsi="Times New Roman" w:cs="Times New Roman"/>
          <w:color w:val="000000"/>
          <w:sz w:val="24"/>
          <w:szCs w:val="24"/>
        </w:rPr>
        <w:t>Il suddetto percorso è stato riavviato a partire dal III tr. del 2025, a seguito della stesura del nuovo</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documento aziendale di riferimento. In considerazione dei numeri ottenuti da una prima analisi dei dati, il percorso è stato attivato per il momento unicamente nel PO di Gallarate dove si riscontra la</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lastRenderedPageBreak/>
        <w:t>casistica maggiore. L’attività svolta nel PO ha permesso sin da subito di raggiungere l’obiettivo</w:t>
      </w:r>
      <w:r w:rsidR="000E0C03">
        <w:rPr>
          <w:rFonts w:ascii="Times New Roman" w:hAnsi="Times New Roman" w:cs="Times New Roman"/>
          <w:color w:val="000000"/>
          <w:sz w:val="24"/>
          <w:szCs w:val="24"/>
        </w:rPr>
        <w:t xml:space="preserve"> </w:t>
      </w:r>
      <w:r w:rsidRPr="001F4B79">
        <w:rPr>
          <w:rFonts w:ascii="Times New Roman" w:hAnsi="Times New Roman" w:cs="Times New Roman"/>
          <w:color w:val="000000"/>
          <w:sz w:val="24"/>
          <w:szCs w:val="24"/>
        </w:rPr>
        <w:t xml:space="preserve">regionale, attestandosi su un valore percentuale superiore a quello minimo previsto (III tr. 2025 </w:t>
      </w:r>
      <w:r w:rsidRPr="001F4B79">
        <w:rPr>
          <w:rFonts w:ascii="Times New Roman" w:hAnsi="Times New Roman" w:cs="Times New Roman"/>
          <w:b/>
          <w:bCs/>
          <w:color w:val="000000"/>
          <w:sz w:val="24"/>
          <w:szCs w:val="24"/>
        </w:rPr>
        <w:t>D=</w:t>
      </w:r>
      <w:r w:rsidR="001F4B79" w:rsidRPr="001F4B79">
        <w:rPr>
          <w:rFonts w:ascii="Times New Roman" w:hAnsi="Times New Roman" w:cs="Times New Roman"/>
          <w:b/>
          <w:bCs/>
          <w:color w:val="000000"/>
          <w:sz w:val="24"/>
          <w:szCs w:val="24"/>
        </w:rPr>
        <w:t xml:space="preserve"> </w:t>
      </w:r>
      <w:r w:rsidRPr="001F4B79">
        <w:rPr>
          <w:rFonts w:ascii="Times New Roman" w:hAnsi="Times New Roman" w:cs="Times New Roman"/>
          <w:b/>
          <w:bCs/>
          <w:color w:val="000000"/>
          <w:sz w:val="24"/>
          <w:szCs w:val="24"/>
        </w:rPr>
        <w:t>23%</w:t>
      </w:r>
      <w:r w:rsidRPr="001F4B79">
        <w:rPr>
          <w:rFonts w:ascii="Times New Roman" w:hAnsi="Times New Roman" w:cs="Times New Roman"/>
          <w:color w:val="000000"/>
          <w:sz w:val="24"/>
          <w:szCs w:val="24"/>
        </w:rPr>
        <w:t xml:space="preserve">); tale valore è andato poi gradualmente incrementando sino al raggiungimento di </w:t>
      </w:r>
      <w:r w:rsidRPr="001F4B79">
        <w:rPr>
          <w:rFonts w:ascii="Times New Roman" w:hAnsi="Times New Roman" w:cs="Times New Roman"/>
          <w:b/>
          <w:bCs/>
          <w:color w:val="000000"/>
          <w:sz w:val="24"/>
          <w:szCs w:val="24"/>
        </w:rPr>
        <w:t xml:space="preserve">D= 30% </w:t>
      </w:r>
      <w:r w:rsidRPr="001F4B79">
        <w:rPr>
          <w:rFonts w:ascii="Times New Roman" w:hAnsi="Times New Roman" w:cs="Times New Roman"/>
          <w:color w:val="000000"/>
          <w:sz w:val="24"/>
          <w:szCs w:val="24"/>
        </w:rPr>
        <w:t xml:space="preserve">nel IV tr. 2025 e attestandosi su un valore pari al </w:t>
      </w:r>
      <w:r w:rsidRPr="001F4B79">
        <w:rPr>
          <w:rFonts w:ascii="Times New Roman" w:hAnsi="Times New Roman" w:cs="Times New Roman"/>
          <w:b/>
          <w:bCs/>
          <w:color w:val="000000"/>
          <w:sz w:val="24"/>
          <w:szCs w:val="24"/>
        </w:rPr>
        <w:t>40% nel I tr. 2026.</w:t>
      </w:r>
    </w:p>
    <w:p w14:paraId="3D102B6D" w14:textId="01A2BA50" w:rsidR="00116784" w:rsidRPr="001F4B79" w:rsidRDefault="00116784" w:rsidP="000E0C03">
      <w:pPr>
        <w:autoSpaceDE w:val="0"/>
        <w:autoSpaceDN w:val="0"/>
        <w:adjustRightInd w:val="0"/>
        <w:spacing w:after="0" w:line="276" w:lineRule="auto"/>
        <w:jc w:val="both"/>
        <w:rPr>
          <w:rFonts w:ascii="Times New Roman" w:hAnsi="Times New Roman" w:cs="Times New Roman"/>
          <w:color w:val="000000"/>
          <w:sz w:val="24"/>
          <w:szCs w:val="24"/>
        </w:rPr>
      </w:pPr>
      <w:r w:rsidRPr="001F4B79">
        <w:rPr>
          <w:rFonts w:ascii="Times New Roman" w:hAnsi="Times New Roman" w:cs="Times New Roman"/>
          <w:sz w:val="24"/>
          <w:szCs w:val="24"/>
        </w:rPr>
        <w:t>La previsione è quella di poter attivare a breve il percorso anche nel PO di Saronno che dimostra</w:t>
      </w:r>
      <w:r w:rsidR="000E0C03">
        <w:rPr>
          <w:rFonts w:ascii="Times New Roman" w:hAnsi="Times New Roman" w:cs="Times New Roman"/>
          <w:sz w:val="24"/>
          <w:szCs w:val="24"/>
        </w:rPr>
        <w:t xml:space="preserve"> </w:t>
      </w:r>
      <w:r w:rsidRPr="001F4B79">
        <w:rPr>
          <w:rFonts w:ascii="Times New Roman" w:hAnsi="Times New Roman" w:cs="Times New Roman"/>
          <w:sz w:val="24"/>
          <w:szCs w:val="24"/>
        </w:rPr>
        <w:t>avere, seppur in misura ridotta, alcuni casi potenzialmente arruolabili.</w:t>
      </w:r>
    </w:p>
    <w:p w14:paraId="4E97A9DC" w14:textId="2B5C4C0B" w:rsidR="00116784" w:rsidRPr="001F4B79" w:rsidRDefault="00116784" w:rsidP="001F4B79">
      <w:pPr>
        <w:spacing w:line="276" w:lineRule="auto"/>
        <w:jc w:val="both"/>
        <w:rPr>
          <w:rFonts w:ascii="Times New Roman" w:hAnsi="Times New Roman" w:cs="Times New Roman"/>
          <w:color w:val="000000"/>
          <w:sz w:val="24"/>
          <w:szCs w:val="24"/>
        </w:rPr>
      </w:pPr>
    </w:p>
    <w:p w14:paraId="744C064B" w14:textId="77777777" w:rsidR="001F4B79" w:rsidRPr="001F4B79" w:rsidRDefault="001F4B79" w:rsidP="001F4B79">
      <w:pPr>
        <w:autoSpaceDE w:val="0"/>
        <w:autoSpaceDN w:val="0"/>
        <w:adjustRightInd w:val="0"/>
        <w:spacing w:after="0" w:line="276" w:lineRule="auto"/>
        <w:jc w:val="both"/>
        <w:rPr>
          <w:rFonts w:ascii="Times New Roman" w:hAnsi="Times New Roman" w:cs="Times New Roman"/>
          <w:b/>
          <w:sz w:val="24"/>
          <w:szCs w:val="24"/>
        </w:rPr>
      </w:pPr>
      <w:r w:rsidRPr="001F4B79">
        <w:rPr>
          <w:rFonts w:ascii="Times New Roman" w:hAnsi="Times New Roman" w:cs="Times New Roman"/>
          <w:b/>
          <w:sz w:val="24"/>
          <w:szCs w:val="24"/>
        </w:rPr>
        <w:t>OBIETTIVO &gt; Completamento del percorso di adeguamento dei requisiti del COP</w:t>
      </w:r>
    </w:p>
    <w:p w14:paraId="239A6D8C" w14:textId="77777777" w:rsidR="001F4B79" w:rsidRPr="001F4B79" w:rsidRDefault="001F4B79" w:rsidP="001F4B79">
      <w:pPr>
        <w:autoSpaceDE w:val="0"/>
        <w:autoSpaceDN w:val="0"/>
        <w:adjustRightInd w:val="0"/>
        <w:spacing w:after="0" w:line="276" w:lineRule="auto"/>
        <w:jc w:val="both"/>
        <w:rPr>
          <w:rFonts w:ascii="Times New Roman" w:hAnsi="Times New Roman" w:cs="Times New Roman"/>
          <w:b/>
          <w:sz w:val="24"/>
          <w:szCs w:val="24"/>
        </w:rPr>
      </w:pPr>
      <w:r w:rsidRPr="001F4B79">
        <w:rPr>
          <w:rFonts w:ascii="Times New Roman" w:hAnsi="Times New Roman" w:cs="Times New Roman"/>
          <w:b/>
          <w:sz w:val="24"/>
          <w:szCs w:val="24"/>
        </w:rPr>
        <w:t>INDICATORE &gt; Raggiungimento 100% requisiti richiesti</w:t>
      </w:r>
    </w:p>
    <w:p w14:paraId="43C0DF00" w14:textId="3A8ACDE6" w:rsidR="001F4B79" w:rsidRPr="001F4B79" w:rsidRDefault="001F4B79" w:rsidP="001F4B79">
      <w:pPr>
        <w:autoSpaceDE w:val="0"/>
        <w:autoSpaceDN w:val="0"/>
        <w:adjustRightInd w:val="0"/>
        <w:spacing w:after="0" w:line="276" w:lineRule="auto"/>
        <w:jc w:val="both"/>
        <w:rPr>
          <w:rFonts w:ascii="Times New Roman" w:hAnsi="Times New Roman" w:cs="Times New Roman"/>
          <w:sz w:val="24"/>
          <w:szCs w:val="24"/>
        </w:rPr>
      </w:pPr>
      <w:r w:rsidRPr="001F4B79">
        <w:rPr>
          <w:rFonts w:ascii="Times New Roman" w:hAnsi="Times New Roman" w:cs="Times New Roman"/>
          <w:sz w:val="24"/>
          <w:szCs w:val="24"/>
        </w:rPr>
        <w:t>Si conferma, come per l’anno 2024, l’assetto organizzativo del COP che rispetta i requisiti previsti</w:t>
      </w:r>
      <w:r w:rsidR="000E0C03">
        <w:rPr>
          <w:rFonts w:ascii="Times New Roman" w:hAnsi="Times New Roman" w:cs="Times New Roman"/>
          <w:sz w:val="24"/>
          <w:szCs w:val="24"/>
        </w:rPr>
        <w:t xml:space="preserve"> </w:t>
      </w:r>
      <w:r w:rsidRPr="001F4B79">
        <w:rPr>
          <w:rFonts w:ascii="Times New Roman" w:hAnsi="Times New Roman" w:cs="Times New Roman"/>
          <w:sz w:val="24"/>
          <w:szCs w:val="24"/>
        </w:rPr>
        <w:t>da Regione per quanto attiene alla figura medica e infermieristica nel rispetto della DGR XII/3720</w:t>
      </w:r>
      <w:r w:rsidR="000E0C03">
        <w:rPr>
          <w:rFonts w:ascii="Times New Roman" w:hAnsi="Times New Roman" w:cs="Times New Roman"/>
          <w:sz w:val="24"/>
          <w:szCs w:val="24"/>
        </w:rPr>
        <w:t xml:space="preserve"> </w:t>
      </w:r>
      <w:r w:rsidRPr="001F4B79">
        <w:rPr>
          <w:rFonts w:ascii="Times New Roman" w:hAnsi="Times New Roman" w:cs="Times New Roman"/>
          <w:sz w:val="24"/>
          <w:szCs w:val="24"/>
        </w:rPr>
        <w:t>del 30/12/2024 (Appendice 1 “Modello organizzativo regionale del procurement di organi e</w:t>
      </w:r>
      <w:r w:rsidR="000E0C03">
        <w:rPr>
          <w:rFonts w:ascii="Times New Roman" w:hAnsi="Times New Roman" w:cs="Times New Roman"/>
          <w:sz w:val="24"/>
          <w:szCs w:val="24"/>
        </w:rPr>
        <w:t xml:space="preserve"> </w:t>
      </w:r>
      <w:r w:rsidRPr="001F4B79">
        <w:rPr>
          <w:rFonts w:ascii="Times New Roman" w:hAnsi="Times New Roman" w:cs="Times New Roman"/>
          <w:sz w:val="24"/>
          <w:szCs w:val="24"/>
        </w:rPr>
        <w:t>tessuti”); non è ancora presente un collaboratore amministrativo per 1/3 del tempo FTE, ma il COP</w:t>
      </w:r>
      <w:r w:rsidR="000E0C03">
        <w:rPr>
          <w:rFonts w:ascii="Times New Roman" w:hAnsi="Times New Roman" w:cs="Times New Roman"/>
          <w:sz w:val="24"/>
          <w:szCs w:val="24"/>
        </w:rPr>
        <w:t xml:space="preserve"> </w:t>
      </w:r>
      <w:r w:rsidRPr="001F4B79">
        <w:rPr>
          <w:rFonts w:ascii="Times New Roman" w:hAnsi="Times New Roman" w:cs="Times New Roman"/>
          <w:sz w:val="24"/>
          <w:szCs w:val="24"/>
        </w:rPr>
        <w:t>si avvale del supporto di un Medico di Direzione senza attribuzione oraria.</w:t>
      </w:r>
    </w:p>
    <w:p w14:paraId="3869184D" w14:textId="77777777" w:rsidR="00843C65" w:rsidRPr="003000B5" w:rsidRDefault="00843C65" w:rsidP="001F4B79">
      <w:pPr>
        <w:spacing w:line="276" w:lineRule="auto"/>
        <w:jc w:val="both"/>
        <w:rPr>
          <w:rFonts w:ascii="Times New Roman" w:hAnsi="Times New Roman" w:cs="Times New Roman"/>
          <w:sz w:val="24"/>
          <w:szCs w:val="24"/>
          <w:highlight w:val="yellow"/>
        </w:rPr>
      </w:pPr>
    </w:p>
    <w:p w14:paraId="56629E2E" w14:textId="194224F4" w:rsidR="00D35491" w:rsidRPr="003000B5" w:rsidRDefault="00E15DB8" w:rsidP="003000B5">
      <w:pPr>
        <w:pStyle w:val="Titolo1"/>
        <w:spacing w:line="276" w:lineRule="auto"/>
        <w:rPr>
          <w:rFonts w:cs="Times New Roman"/>
        </w:rPr>
      </w:pPr>
      <w:bookmarkStart w:id="22" w:name="_Toc233711415"/>
      <w:r w:rsidRPr="003000B5">
        <w:rPr>
          <w:rFonts w:cs="Times New Roman"/>
        </w:rPr>
        <w:t>POLO TERRITORIALE</w:t>
      </w:r>
      <w:bookmarkEnd w:id="22"/>
    </w:p>
    <w:p w14:paraId="26F1D870" w14:textId="3B6A2234" w:rsidR="00E15DB8" w:rsidRPr="003000B5" w:rsidRDefault="00E15DB8" w:rsidP="003000B5">
      <w:pPr>
        <w:pStyle w:val="Titolo1"/>
        <w:spacing w:line="276" w:lineRule="auto"/>
        <w:rPr>
          <w:rFonts w:cs="Times New Roman"/>
          <w:sz w:val="28"/>
          <w:szCs w:val="28"/>
        </w:rPr>
      </w:pPr>
      <w:bookmarkStart w:id="23" w:name="_Toc233711416"/>
      <w:r w:rsidRPr="003000B5">
        <w:rPr>
          <w:rFonts w:cs="Times New Roman"/>
          <w:sz w:val="28"/>
          <w:szCs w:val="28"/>
        </w:rPr>
        <w:t>Area: Valutazione multidimensionale</w:t>
      </w:r>
      <w:bookmarkEnd w:id="23"/>
    </w:p>
    <w:p w14:paraId="71AEEF5E" w14:textId="792558FB" w:rsidR="00282D10" w:rsidRPr="003000B5" w:rsidRDefault="00282D10"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Con riferimento all’obiettivo “PUA e UVM: Definizione e sottoscrizione dell’accordo Quadro e del Protocollo con Ufficio di Piano”, si comunica che la sottoscrizione dell’accordo è avvenuta nei tempi previsti con Deliberazione n. 1396 del 29/12/2025.</w:t>
      </w:r>
    </w:p>
    <w:p w14:paraId="3EE8CB17" w14:textId="77777777" w:rsidR="0003535F" w:rsidRPr="003000B5" w:rsidRDefault="0003535F"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 xml:space="preserve">Con riferimento all’obiettivo “Valutazione dimensionale per assegno di inclusione: Incremento del numero di EEMM attivate” si comunica che nel corso del 2025 sono state attivate 51 equipe multidisciplinari </w:t>
      </w:r>
    </w:p>
    <w:p w14:paraId="6D8A1A5F" w14:textId="60E6E53F" w:rsidR="0003535F" w:rsidRPr="003000B5" w:rsidRDefault="0003535F"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Con riferimento all’obiettivo “Prevenzione allontanamento familiare: definizione e sottoscrizione dell’accordo di rete e protocolli ASST/Ambiti e relative procedure” si comunica che la sottoscrizione dell’accordo è avvenuta nei tempi previsti con Deliberazione n. 1424 del 31/12/2025.</w:t>
      </w:r>
    </w:p>
    <w:p w14:paraId="2FE3C76A" w14:textId="77777777" w:rsidR="0003535F" w:rsidRPr="003000B5" w:rsidRDefault="0003535F"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Con riferimento all’obiettivo “Prevenzione allontanamento familiare: definizione e sottoscrizione dell’accordo di rete e protocolli ASST/Ambiti e relative procedure” si comunica che la sottoscrizione dell’accordo è avvenuta nei tempi previsti con Deliberazione n. 1424 del 31/12/2025.</w:t>
      </w:r>
    </w:p>
    <w:p w14:paraId="2103F8F8" w14:textId="2C0E5ADE" w:rsidR="00E15DB8" w:rsidRPr="003000B5" w:rsidRDefault="00E15DB8" w:rsidP="003000B5">
      <w:pPr>
        <w:pStyle w:val="Titolo1"/>
        <w:spacing w:line="276" w:lineRule="auto"/>
        <w:rPr>
          <w:rFonts w:cs="Times New Roman"/>
          <w:sz w:val="28"/>
          <w:szCs w:val="28"/>
        </w:rPr>
      </w:pPr>
      <w:bookmarkStart w:id="24" w:name="_Toc233711417"/>
      <w:r w:rsidRPr="003000B5">
        <w:rPr>
          <w:rFonts w:cs="Times New Roman"/>
          <w:sz w:val="28"/>
          <w:szCs w:val="28"/>
        </w:rPr>
        <w:t>Area Continuità dell’assistenza nei setting assistenziali</w:t>
      </w:r>
      <w:bookmarkEnd w:id="24"/>
    </w:p>
    <w:p w14:paraId="730D86A5" w14:textId="4332655C" w:rsidR="0003535F" w:rsidRPr="003000B5" w:rsidRDefault="0003535F" w:rsidP="003000B5">
      <w:pPr>
        <w:spacing w:line="276" w:lineRule="auto"/>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Con riferimento all’obiettivo “Dimissioni protette: aggiornamento protocollo /procedura per le dimissioni protette definito per assicurare la Transitional Care con le ASST di riferimento, ATS e ETS ” si comunica che l’aggiornamento del protocollo si è svolte nei termini e deliberato con atto aziendale entro le scadenze (Deliberazione n. 1419 del 31/12/2025</w:t>
      </w:r>
      <w:r w:rsidR="00345A0A">
        <w:rPr>
          <w:rFonts w:ascii="Times New Roman" w:eastAsia="Times New Roman" w:hAnsi="Times New Roman" w:cs="Times New Roman"/>
          <w:color w:val="000000"/>
          <w:sz w:val="24"/>
          <w:szCs w:val="24"/>
          <w:lang w:eastAsia="it-IT"/>
        </w:rPr>
        <w:t>)</w:t>
      </w:r>
      <w:r w:rsidRPr="003000B5">
        <w:rPr>
          <w:rFonts w:ascii="Times New Roman" w:eastAsia="Times New Roman" w:hAnsi="Times New Roman" w:cs="Times New Roman"/>
          <w:color w:val="000000"/>
          <w:sz w:val="24"/>
          <w:szCs w:val="24"/>
          <w:lang w:eastAsia="it-IT"/>
        </w:rPr>
        <w:t>.</w:t>
      </w:r>
    </w:p>
    <w:p w14:paraId="0709D746" w14:textId="65E4B77D" w:rsidR="00E15DB8" w:rsidRPr="003000B5" w:rsidRDefault="00E15DB8" w:rsidP="003000B5">
      <w:pPr>
        <w:pStyle w:val="Titolo1"/>
        <w:spacing w:line="276" w:lineRule="auto"/>
        <w:rPr>
          <w:rFonts w:cs="Times New Roman"/>
          <w:sz w:val="28"/>
          <w:szCs w:val="28"/>
        </w:rPr>
      </w:pPr>
      <w:bookmarkStart w:id="25" w:name="_Toc233711418"/>
      <w:r w:rsidRPr="003000B5">
        <w:rPr>
          <w:rFonts w:cs="Times New Roman"/>
          <w:sz w:val="28"/>
          <w:szCs w:val="28"/>
        </w:rPr>
        <w:t>Area: Cure domiciliari</w:t>
      </w:r>
      <w:bookmarkEnd w:id="25"/>
    </w:p>
    <w:p w14:paraId="4392583B" w14:textId="45F37EF1" w:rsidR="0003535F" w:rsidRPr="003000B5" w:rsidRDefault="0003535F" w:rsidP="003000B5">
      <w:pPr>
        <w:spacing w:line="276" w:lineRule="auto"/>
        <w:jc w:val="both"/>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 xml:space="preserve">Con riferimento all’obiettivo “Home visiting: percentuali di puerpere che hanno ricevuto visita domiciliare/ puerpere che hanno aderito al progetto” , l’indicatore previsto nel PIAO non può più ritenersi applicabile a seguito dell’evoluzione del modello regionale di presa in carico del puerperio e del recepimento della D.G.R. Regione Lombardia n. XII/4892 del 01/08/2025 “Approvazione del </w:t>
      </w:r>
      <w:r w:rsidRPr="003000B5">
        <w:rPr>
          <w:rFonts w:ascii="Times New Roman" w:eastAsia="Times New Roman" w:hAnsi="Times New Roman" w:cs="Times New Roman"/>
          <w:color w:val="000000"/>
          <w:sz w:val="24"/>
          <w:szCs w:val="24"/>
          <w:lang w:eastAsia="it-IT"/>
        </w:rPr>
        <w:lastRenderedPageBreak/>
        <w:t>modello pilota Continuità assistenziale ostetrica: la prima visita di assistenza al domicilio alle donne dopo il parto a cura dell’ostetrica/o”, adottata in attuazione del Piano Sociosanitario Integrato Lombardo 2024-2028 e della D.G.R. n. XII/3720/2024.</w:t>
      </w:r>
    </w:p>
    <w:p w14:paraId="604F9D95" w14:textId="77777777" w:rsidR="0003535F" w:rsidRPr="003000B5" w:rsidRDefault="0003535F" w:rsidP="003000B5">
      <w:pPr>
        <w:spacing w:line="276" w:lineRule="auto"/>
        <w:jc w:val="both"/>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Il nuovo modello regionale supera la logica progettuale dell’“adesione” volontaria al progetto di Home Visiting, introducendo un percorso strutturato di continuità assistenziale ospedale–territorio, finalizzato a garantire una prima visita ostetrica domiciliare nel periodo immediatamente successivo al parto, con criteri omogenei di accesso, presa in carico e monitoraggio.</w:t>
      </w:r>
    </w:p>
    <w:p w14:paraId="165DE52B" w14:textId="3AAA9BE4" w:rsidR="0003535F" w:rsidRPr="003000B5" w:rsidRDefault="0003535F" w:rsidP="003000B5">
      <w:pPr>
        <w:spacing w:line="276" w:lineRule="auto"/>
        <w:jc w:val="both"/>
        <w:rPr>
          <w:rFonts w:ascii="Times New Roman" w:hAnsi="Times New Roman" w:cs="Times New Roman"/>
          <w:sz w:val="24"/>
          <w:szCs w:val="24"/>
        </w:rPr>
      </w:pPr>
      <w:r w:rsidRPr="003000B5">
        <w:rPr>
          <w:rFonts w:ascii="Times New Roman" w:eastAsia="Times New Roman" w:hAnsi="Times New Roman" w:cs="Times New Roman"/>
          <w:color w:val="000000"/>
          <w:sz w:val="24"/>
          <w:szCs w:val="24"/>
          <w:lang w:eastAsia="it-IT"/>
        </w:rPr>
        <w:t>A seguito di tale aggiornamento, il gruppo di lavoro coordinato da ATS Insubria nell’ambito del Percorso Nascita territoriale ha proceduto alla revisione del format di raccolta e rendicontazione dei dati, introducendo nuovi indicatori maggiormente coerenti con il modello di Continuità Assistenziale Ostetrica (CAO), orientati alla valutazione dell’offerta attiva, dell’effettiva presa in carico e dell’esito del percorso, superando pertanto il precedente rapporto “puerpere visitate/puerpere aderenti”.</w:t>
      </w:r>
    </w:p>
    <w:p w14:paraId="62AC5C30" w14:textId="428D3BE8" w:rsidR="00E15DB8" w:rsidRPr="003000B5" w:rsidRDefault="00E15DB8" w:rsidP="003000B5">
      <w:pPr>
        <w:pStyle w:val="Titolo1"/>
        <w:spacing w:line="276" w:lineRule="auto"/>
        <w:rPr>
          <w:rFonts w:cs="Times New Roman"/>
          <w:sz w:val="28"/>
          <w:szCs w:val="28"/>
        </w:rPr>
      </w:pPr>
      <w:bookmarkStart w:id="26" w:name="_Toc233711419"/>
      <w:r w:rsidRPr="003000B5">
        <w:rPr>
          <w:rFonts w:cs="Times New Roman"/>
          <w:sz w:val="28"/>
          <w:szCs w:val="28"/>
        </w:rPr>
        <w:t>Area: Cure primarie</w:t>
      </w:r>
      <w:bookmarkEnd w:id="26"/>
    </w:p>
    <w:p w14:paraId="45BB56D6" w14:textId="3B763843" w:rsidR="00C30584" w:rsidRPr="003000B5" w:rsidRDefault="00C30584" w:rsidP="003000B5">
      <w:pPr>
        <w:spacing w:line="276" w:lineRule="auto"/>
        <w:jc w:val="both"/>
        <w:rPr>
          <w:rFonts w:ascii="Times New Roman" w:hAnsi="Times New Roman" w:cs="Times New Roman"/>
          <w:sz w:val="24"/>
          <w:szCs w:val="24"/>
        </w:rPr>
      </w:pPr>
      <w:r w:rsidRPr="003000B5">
        <w:rPr>
          <w:rFonts w:ascii="Times New Roman" w:eastAsia="Times New Roman" w:hAnsi="Times New Roman" w:cs="Times New Roman"/>
          <w:color w:val="000000"/>
          <w:sz w:val="24"/>
          <w:szCs w:val="24"/>
          <w:lang w:eastAsia="it-IT"/>
        </w:rPr>
        <w:t>Con riferimento all’obiettivo “Implementazione servizio di psicologia: attivazione di un ambulatorio di psicologia delle cure prim</w:t>
      </w:r>
      <w:r w:rsidR="00314B21">
        <w:rPr>
          <w:rFonts w:ascii="Times New Roman" w:eastAsia="Times New Roman" w:hAnsi="Times New Roman" w:cs="Times New Roman"/>
          <w:color w:val="000000"/>
          <w:sz w:val="24"/>
          <w:szCs w:val="24"/>
          <w:lang w:eastAsia="it-IT"/>
        </w:rPr>
        <w:t xml:space="preserve">arie in ogni Casa di Comunità” </w:t>
      </w:r>
      <w:r w:rsidRPr="003000B5">
        <w:rPr>
          <w:rFonts w:ascii="Times New Roman" w:eastAsia="Times New Roman" w:hAnsi="Times New Roman" w:cs="Times New Roman"/>
          <w:color w:val="000000"/>
          <w:sz w:val="24"/>
          <w:szCs w:val="24"/>
          <w:lang w:eastAsia="it-IT"/>
        </w:rPr>
        <w:t>si è provveduto con Deliberazione n. 1382 del 23/12/2024 all’implementazione del servizio di psicologia delle cure primarie e nel corso del 2025 è stato attivato il servizio presso ogni Casa di Comunità attiva.</w:t>
      </w:r>
    </w:p>
    <w:p w14:paraId="385C20F4" w14:textId="0C25F625" w:rsidR="00E15DB8" w:rsidRPr="003000B5" w:rsidRDefault="00E15DB8" w:rsidP="003000B5">
      <w:pPr>
        <w:pStyle w:val="Titolo1"/>
        <w:spacing w:line="276" w:lineRule="auto"/>
        <w:rPr>
          <w:rFonts w:cs="Times New Roman"/>
          <w:sz w:val="28"/>
          <w:szCs w:val="28"/>
        </w:rPr>
      </w:pPr>
      <w:bookmarkStart w:id="27" w:name="_Toc233711420"/>
      <w:r w:rsidRPr="003000B5">
        <w:rPr>
          <w:rFonts w:cs="Times New Roman"/>
          <w:sz w:val="28"/>
          <w:szCs w:val="28"/>
        </w:rPr>
        <w:t>Area: Prevenzione e promozione della salute</w:t>
      </w:r>
      <w:bookmarkEnd w:id="27"/>
    </w:p>
    <w:p w14:paraId="3AE9B19B" w14:textId="3FEC120F" w:rsidR="007325E9" w:rsidRPr="003000B5" w:rsidRDefault="007325E9" w:rsidP="003000B5">
      <w:pPr>
        <w:spacing w:line="276" w:lineRule="auto"/>
        <w:jc w:val="both"/>
        <w:rPr>
          <w:rFonts w:ascii="Times New Roman" w:hAnsi="Times New Roman" w:cs="Times New Roman"/>
          <w:color w:val="000000"/>
          <w:sz w:val="24"/>
          <w:szCs w:val="24"/>
        </w:rPr>
      </w:pPr>
      <w:r w:rsidRPr="003000B5">
        <w:rPr>
          <w:rFonts w:ascii="Times New Roman" w:eastAsia="Times New Roman" w:hAnsi="Times New Roman" w:cs="Times New Roman"/>
          <w:color w:val="000000"/>
          <w:sz w:val="24"/>
          <w:szCs w:val="24"/>
          <w:lang w:eastAsia="it-IT"/>
        </w:rPr>
        <w:t>Con riferimento all’obiettivo “Definizione di un documento di programmazione per ogni di Distretto validato dal DSS”</w:t>
      </w:r>
      <w:r w:rsidR="00D36EEE" w:rsidRPr="003000B5">
        <w:rPr>
          <w:rFonts w:ascii="Times New Roman" w:eastAsia="Times New Roman" w:hAnsi="Times New Roman" w:cs="Times New Roman"/>
          <w:color w:val="000000"/>
          <w:sz w:val="24"/>
          <w:szCs w:val="24"/>
          <w:lang w:eastAsia="it-IT"/>
        </w:rPr>
        <w:t xml:space="preserve"> si è provveduto alla redazione per ogni area distrettuale di un documento programmatorio validato dalla Direzione Sociosanitaria. </w:t>
      </w:r>
      <w:r w:rsidRPr="003000B5">
        <w:rPr>
          <w:rFonts w:ascii="Times New Roman" w:hAnsi="Times New Roman" w:cs="Times New Roman"/>
          <w:color w:val="000000"/>
          <w:sz w:val="24"/>
          <w:szCs w:val="24"/>
        </w:rPr>
        <w:t>In particolare, ogni distretto ha elaborato una serie di iniziative e progetti, diversificati in base alle specificità del territorio, con l'obiettivo di migliorare la prevenzione primaria in modo più capillare e mirato. Questo approccio consente di rispondere in maniera più efficace alle necessità locali e alle priorità sanitarie emerse.</w:t>
      </w:r>
      <w:r w:rsidR="00D36EEE" w:rsidRPr="003000B5">
        <w:rPr>
          <w:rFonts w:ascii="Times New Roman" w:hAnsi="Times New Roman" w:cs="Times New Roman"/>
          <w:color w:val="000000"/>
          <w:sz w:val="24"/>
          <w:szCs w:val="24"/>
        </w:rPr>
        <w:t xml:space="preserve"> </w:t>
      </w:r>
      <w:r w:rsidRPr="003000B5">
        <w:rPr>
          <w:rFonts w:ascii="Times New Roman" w:hAnsi="Times New Roman" w:cs="Times New Roman"/>
          <w:color w:val="000000"/>
          <w:sz w:val="24"/>
          <w:szCs w:val="24"/>
        </w:rPr>
        <w:t>Alla luce di quanto emerso, si procederà all'attivazione di tavoli di lavoro per ogni area prioritaria individuata, con l’intento di sviluppare e implementare i progetti in modo condiviso e sinergico. Questi tavoli rappresenteranno un momento cruciale di confronto e di coordinamento, al fine di garantire che ogni intervento venga realizzato in maniera efficace e su larga scala.</w:t>
      </w:r>
      <w:r w:rsidR="00D36EEE" w:rsidRPr="003000B5">
        <w:rPr>
          <w:rFonts w:ascii="Times New Roman" w:hAnsi="Times New Roman" w:cs="Times New Roman"/>
          <w:color w:val="000000"/>
          <w:sz w:val="24"/>
          <w:szCs w:val="24"/>
        </w:rPr>
        <w:t xml:space="preserve"> </w:t>
      </w:r>
      <w:r w:rsidRPr="003000B5">
        <w:rPr>
          <w:rFonts w:ascii="Times New Roman" w:hAnsi="Times New Roman" w:cs="Times New Roman"/>
          <w:color w:val="000000"/>
          <w:sz w:val="24"/>
          <w:szCs w:val="24"/>
        </w:rPr>
        <w:t>Infine, pur riconoscendo i progressi compiuti, emerge la necessità di un continuo migliora-mento e adattamento per il futuro. Sarà fondamentale monitorare costantemente i risultati, raccogliere feedback e apportare eventuali aggiustamenti per ottimizzare l'impatto delle iniziative e rispondere in modo sempre più adeguato alle sfide del territorio.</w:t>
      </w:r>
    </w:p>
    <w:p w14:paraId="55DD7A81" w14:textId="63926EEB" w:rsidR="00D36EEE" w:rsidRPr="003000B5" w:rsidRDefault="00D36EEE"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Con riferimento all’obiettivo “Screening malnutrizione ed obesità infantile: realizzazione di quattro eventi anno (2 area malnutrizione e 2 area obesità infantile)” si comunica che sono state organizzate e realizzate come da programma indicato:</w:t>
      </w:r>
    </w:p>
    <w:p w14:paraId="2CB18D4B" w14:textId="77777777" w:rsidR="00D36EEE" w:rsidRPr="003000B5" w:rsidRDefault="00D36EEE" w:rsidP="003000B5">
      <w:pPr>
        <w:pStyle w:val="Paragrafoelenco"/>
        <w:numPr>
          <w:ilvl w:val="0"/>
          <w:numId w:val="14"/>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Screening obesità infantile:</w:t>
      </w:r>
    </w:p>
    <w:p w14:paraId="32863556" w14:textId="77777777" w:rsidR="00D36EEE" w:rsidRPr="003000B5" w:rsidRDefault="00D36EEE" w:rsidP="003000B5">
      <w:pPr>
        <w:pStyle w:val="Paragrafoelenco"/>
        <w:numPr>
          <w:ilvl w:val="0"/>
          <w:numId w:val="12"/>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14/10/2025 Cassano Magnago</w:t>
      </w:r>
    </w:p>
    <w:p w14:paraId="61B8FBD5" w14:textId="763CDBDC" w:rsidR="00D36EEE" w:rsidRPr="003000B5" w:rsidRDefault="00D36EEE" w:rsidP="003000B5">
      <w:pPr>
        <w:pStyle w:val="Paragrafoelenco"/>
        <w:numPr>
          <w:ilvl w:val="0"/>
          <w:numId w:val="12"/>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02/12/2025 Saronno</w:t>
      </w:r>
    </w:p>
    <w:p w14:paraId="10A2012F" w14:textId="77777777" w:rsidR="00D36EEE" w:rsidRPr="003000B5" w:rsidRDefault="00D36EEE" w:rsidP="003000B5">
      <w:pPr>
        <w:pStyle w:val="Paragrafoelenco"/>
        <w:numPr>
          <w:ilvl w:val="0"/>
          <w:numId w:val="14"/>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Screening malnutrizione:</w:t>
      </w:r>
    </w:p>
    <w:p w14:paraId="321423A5" w14:textId="77777777" w:rsidR="00D36EEE" w:rsidRPr="003000B5" w:rsidRDefault="00D36EEE" w:rsidP="003000B5">
      <w:pPr>
        <w:pStyle w:val="Paragrafoelenco"/>
        <w:numPr>
          <w:ilvl w:val="0"/>
          <w:numId w:val="13"/>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27/03/2025 Busto Arsizio</w:t>
      </w:r>
    </w:p>
    <w:p w14:paraId="7DD45568" w14:textId="49A833ED" w:rsidR="00D36EEE" w:rsidRPr="003000B5" w:rsidRDefault="00D36EEE" w:rsidP="003000B5">
      <w:pPr>
        <w:pStyle w:val="Paragrafoelenco"/>
        <w:numPr>
          <w:ilvl w:val="0"/>
          <w:numId w:val="12"/>
        </w:numPr>
        <w:spacing w:line="276" w:lineRule="auto"/>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05/06/2025 Somma Lombardo</w:t>
      </w:r>
    </w:p>
    <w:p w14:paraId="182CEC33" w14:textId="4288A289" w:rsidR="00D36EEE" w:rsidRPr="003000B5" w:rsidRDefault="00D36EEE" w:rsidP="003000B5">
      <w:pPr>
        <w:spacing w:line="276" w:lineRule="auto"/>
        <w:jc w:val="both"/>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lastRenderedPageBreak/>
        <w:t xml:space="preserve">Con riferimento all’obiettivo “Intercettazione precoce disagio giovanile: predisposizione di una procedura che disciplini il nuovo modello organizzativo e formazione degli operatori coinvolti” è stata redatta la procedura </w:t>
      </w:r>
      <w:r w:rsidRPr="003000B5">
        <w:rPr>
          <w:rFonts w:ascii="Times New Roman" w:hAnsi="Times New Roman" w:cs="Times New Roman"/>
          <w:sz w:val="24"/>
          <w:szCs w:val="24"/>
        </w:rPr>
        <w:t xml:space="preserve">A0500_P10_Pd05 </w:t>
      </w:r>
      <w:r w:rsidRPr="003000B5">
        <w:rPr>
          <w:rFonts w:ascii="Times New Roman" w:hAnsi="Times New Roman" w:cs="Times New Roman"/>
          <w:b/>
          <w:bCs/>
          <w:sz w:val="24"/>
          <w:szCs w:val="24"/>
        </w:rPr>
        <w:t xml:space="preserve">Linee operative SPAG - Spazio per la Salute Psicologica di Adolescenti e Giovani Adulti approvata nel maggio 2026.  Lo scopo della procedura è </w:t>
      </w:r>
    </w:p>
    <w:p w14:paraId="5B98D666" w14:textId="2C0DA5D6" w:rsidR="00D36EEE" w:rsidRPr="003000B5" w:rsidRDefault="00D36EEE" w:rsidP="003000B5">
      <w:pPr>
        <w:pStyle w:val="Paragrafoelenco"/>
        <w:numPr>
          <w:ilvl w:val="0"/>
          <w:numId w:val="15"/>
        </w:numPr>
        <w:autoSpaceDE w:val="0"/>
        <w:autoSpaceDN w:val="0"/>
        <w:adjustRightInd w:val="0"/>
        <w:spacing w:after="0" w:line="276" w:lineRule="auto"/>
        <w:rPr>
          <w:rFonts w:ascii="Times New Roman" w:hAnsi="Times New Roman" w:cs="Times New Roman"/>
          <w:sz w:val="24"/>
          <w:szCs w:val="24"/>
        </w:rPr>
      </w:pPr>
      <w:r w:rsidRPr="003000B5">
        <w:rPr>
          <w:rFonts w:ascii="Times New Roman" w:hAnsi="Times New Roman" w:cs="Times New Roman"/>
          <w:sz w:val="24"/>
          <w:szCs w:val="24"/>
        </w:rPr>
        <w:t>definire il modello organizzativo unico in ASST;</w:t>
      </w:r>
    </w:p>
    <w:p w14:paraId="1165EF6F" w14:textId="77777777" w:rsidR="00D36EEE" w:rsidRPr="003000B5" w:rsidRDefault="00D36EEE" w:rsidP="003000B5">
      <w:pPr>
        <w:pStyle w:val="Paragrafoelenco"/>
        <w:numPr>
          <w:ilvl w:val="0"/>
          <w:numId w:val="15"/>
        </w:numPr>
        <w:autoSpaceDE w:val="0"/>
        <w:autoSpaceDN w:val="0"/>
        <w:adjustRightInd w:val="0"/>
        <w:spacing w:after="0" w:line="276" w:lineRule="auto"/>
        <w:rPr>
          <w:rFonts w:ascii="Times New Roman" w:hAnsi="Times New Roman" w:cs="Times New Roman"/>
          <w:sz w:val="24"/>
          <w:szCs w:val="24"/>
        </w:rPr>
      </w:pPr>
      <w:r w:rsidRPr="003000B5">
        <w:rPr>
          <w:rFonts w:ascii="Times New Roman" w:hAnsi="Times New Roman" w:cs="Times New Roman"/>
          <w:sz w:val="24"/>
          <w:szCs w:val="24"/>
        </w:rPr>
        <w:t>descrivere il processo di presa in carico;</w:t>
      </w:r>
    </w:p>
    <w:p w14:paraId="0E9F29C7" w14:textId="77777777" w:rsidR="00D36EEE" w:rsidRPr="003000B5" w:rsidRDefault="00D36EEE" w:rsidP="003000B5">
      <w:pPr>
        <w:pStyle w:val="Paragrafoelenco"/>
        <w:numPr>
          <w:ilvl w:val="0"/>
          <w:numId w:val="15"/>
        </w:numPr>
        <w:autoSpaceDE w:val="0"/>
        <w:autoSpaceDN w:val="0"/>
        <w:adjustRightInd w:val="0"/>
        <w:spacing w:after="0" w:line="276" w:lineRule="auto"/>
        <w:rPr>
          <w:rFonts w:ascii="Times New Roman" w:hAnsi="Times New Roman" w:cs="Times New Roman"/>
          <w:sz w:val="24"/>
          <w:szCs w:val="24"/>
        </w:rPr>
      </w:pPr>
      <w:r w:rsidRPr="003000B5">
        <w:rPr>
          <w:rFonts w:ascii="Times New Roman" w:hAnsi="Times New Roman" w:cs="Times New Roman"/>
          <w:sz w:val="24"/>
          <w:szCs w:val="24"/>
        </w:rPr>
        <w:t>dettagliare le modalità operative di attuazione;</w:t>
      </w:r>
    </w:p>
    <w:p w14:paraId="0B127078" w14:textId="77777777" w:rsidR="00D36EEE" w:rsidRPr="003000B5" w:rsidRDefault="00D36EEE" w:rsidP="003000B5">
      <w:pPr>
        <w:pStyle w:val="Paragrafoelenco"/>
        <w:numPr>
          <w:ilvl w:val="0"/>
          <w:numId w:val="15"/>
        </w:numPr>
        <w:autoSpaceDE w:val="0"/>
        <w:autoSpaceDN w:val="0"/>
        <w:adjustRightInd w:val="0"/>
        <w:spacing w:after="0" w:line="276" w:lineRule="auto"/>
        <w:rPr>
          <w:rFonts w:ascii="Times New Roman" w:hAnsi="Times New Roman" w:cs="Times New Roman"/>
          <w:sz w:val="24"/>
          <w:szCs w:val="24"/>
        </w:rPr>
      </w:pPr>
      <w:r w:rsidRPr="003000B5">
        <w:rPr>
          <w:rFonts w:ascii="Times New Roman" w:hAnsi="Times New Roman" w:cs="Times New Roman"/>
          <w:sz w:val="24"/>
          <w:szCs w:val="24"/>
        </w:rPr>
        <w:t>chiarire ruoli e responsabilità dei servizi coinvolti.</w:t>
      </w:r>
    </w:p>
    <w:p w14:paraId="3C66D5E2" w14:textId="2D07517A" w:rsidR="00D36EEE" w:rsidRPr="003000B5" w:rsidRDefault="00D36EEE" w:rsidP="003000B5">
      <w:pPr>
        <w:autoSpaceDE w:val="0"/>
        <w:autoSpaceDN w:val="0"/>
        <w:adjustRightInd w:val="0"/>
        <w:spacing w:after="0" w:line="276" w:lineRule="auto"/>
        <w:rPr>
          <w:rFonts w:ascii="Times New Roman" w:eastAsia="Times New Roman" w:hAnsi="Times New Roman" w:cs="Times New Roman"/>
          <w:color w:val="000000"/>
          <w:sz w:val="24"/>
          <w:szCs w:val="24"/>
          <w:lang w:eastAsia="it-IT"/>
        </w:rPr>
      </w:pPr>
      <w:r w:rsidRPr="003000B5">
        <w:rPr>
          <w:rFonts w:ascii="Times New Roman" w:hAnsi="Times New Roman" w:cs="Times New Roman"/>
          <w:sz w:val="24"/>
          <w:szCs w:val="24"/>
        </w:rPr>
        <w:t>Il protocollo operativo si applica a: adolescenti (14 17 anni) e giovani adulti (18 25 anni) portatori di disagio psicologico o di quadri psichici subclinici o di rilevanza clinica, familiari/caregiver.</w:t>
      </w:r>
    </w:p>
    <w:p w14:paraId="2BDBF809" w14:textId="0349F077" w:rsidR="00D36EEE" w:rsidRPr="003000B5" w:rsidRDefault="00D36EEE" w:rsidP="003000B5">
      <w:pPr>
        <w:spacing w:line="276" w:lineRule="auto"/>
        <w:jc w:val="both"/>
        <w:rPr>
          <w:rFonts w:ascii="Times New Roman" w:eastAsia="Times New Roman" w:hAnsi="Times New Roman" w:cs="Times New Roman"/>
          <w:color w:val="000000"/>
          <w:sz w:val="24"/>
          <w:szCs w:val="24"/>
          <w:lang w:eastAsia="it-IT"/>
        </w:rPr>
      </w:pPr>
    </w:p>
    <w:p w14:paraId="64A85ECB" w14:textId="5F17C24D" w:rsidR="001706E0" w:rsidRPr="003000B5" w:rsidRDefault="00D36EEE" w:rsidP="003000B5">
      <w:pPr>
        <w:pStyle w:val="Default"/>
        <w:spacing w:line="276" w:lineRule="auto"/>
        <w:jc w:val="both"/>
        <w:rPr>
          <w:rFonts w:ascii="Times New Roman" w:hAnsi="Times New Roman" w:cs="Times New Roman"/>
        </w:rPr>
      </w:pPr>
      <w:r w:rsidRPr="003000B5">
        <w:rPr>
          <w:rFonts w:ascii="Times New Roman" w:hAnsi="Times New Roman" w:cs="Times New Roman"/>
        </w:rPr>
        <w:t xml:space="preserve">Con riferimento all’obiettivo “Disturbo autistico: predisposizione di una procedura che disciplini il nuovo modello organizzativo e formazione degli operatori coinvolti” </w:t>
      </w:r>
      <w:r w:rsidR="001706E0" w:rsidRPr="003000B5">
        <w:rPr>
          <w:rFonts w:ascii="Times New Roman" w:hAnsi="Times New Roman" w:cs="Times New Roman"/>
        </w:rPr>
        <w:t xml:space="preserve"> è stata redatta la procedura  A0502_P10_Pd05 </w:t>
      </w:r>
      <w:r w:rsidR="001706E0" w:rsidRPr="003000B5">
        <w:rPr>
          <w:rFonts w:ascii="Times New Roman" w:hAnsi="Times New Roman" w:cs="Times New Roman"/>
          <w:b/>
          <w:bCs/>
        </w:rPr>
        <w:t xml:space="preserve">Disturbo autistico nel ciclo della vita, DAMA e Casa di Comunità </w:t>
      </w:r>
      <w:r w:rsidR="001706E0" w:rsidRPr="003000B5">
        <w:rPr>
          <w:rFonts w:ascii="Times New Roman" w:hAnsi="Times New Roman" w:cs="Times New Roman"/>
          <w:bCs/>
        </w:rPr>
        <w:t xml:space="preserve">approvata ad aprile 2026.  </w:t>
      </w:r>
      <w:r w:rsidR="001706E0" w:rsidRPr="003000B5">
        <w:rPr>
          <w:rFonts w:ascii="Times New Roman" w:hAnsi="Times New Roman" w:cs="Times New Roman"/>
        </w:rPr>
        <w:t>L’implementazione del modello DAMA si colloca nel quadro strategico definito dal DM 77/2022, che valorizza un approccio centrato sulla persona fragile e promuove la continuità assistenziale lungo l’asse ospedale–territorio, attraverso modelli organizzativi integrati e multidisciplinari, promuovendo un approccio inclusivo orientato all’accessibilità, alla semplificazione dei percorsi di cura ed al miglioramento della qualità della vita delle persone con disabilità complesse. La CdC assume così il ruolo di nodo centrale della rete territoriale, integrando competenze sanitarie, sociali ed educative. Parallelamente, l’implementazione del modello risponde pienamente agli obiettivi del quadro programmatorio regionale POA 2024-2028 (Piano Operativo Autismo), volto alla promozione e alla creazione di percorsi di continuità assistenziale, anche da un punto di vista sanitario, con particolare attenzione alle persone con ASD lungo tutto l’arco della vita. La personalizzazione dei percorsi assistenziali e l’integrazione funzionale tra l’Unità Operativa per il Disturbo dello Spettro Autistico nel ciclo di vita e le Case della Comunità rappresenta una buona pratica di sanità di prossimità, promuovendo una collaborazione interdisciplinare strutturata in grado di rispondere in modo appropriato e continuativo ai bisogni complessi delle persone con autismo e dei loro nuclei familiari.</w:t>
      </w:r>
    </w:p>
    <w:p w14:paraId="510E61DC" w14:textId="77777777" w:rsidR="001706E0" w:rsidRPr="003000B5" w:rsidRDefault="001706E0" w:rsidP="003000B5">
      <w:pPr>
        <w:autoSpaceDE w:val="0"/>
        <w:autoSpaceDN w:val="0"/>
        <w:adjustRightInd w:val="0"/>
        <w:spacing w:after="0"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In sintesi, la procedura si propone di: </w:t>
      </w:r>
    </w:p>
    <w:p w14:paraId="2FCD204C" w14:textId="592156BB"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migliorare l’accessibilità e la qualità delle cure per le persone con disabilità e/o ASD; </w:t>
      </w:r>
    </w:p>
    <w:p w14:paraId="6B5CC23F" w14:textId="4198F9E8"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ridurre lo stress nella </w:t>
      </w:r>
      <w:r w:rsidRPr="003000B5">
        <w:rPr>
          <w:rFonts w:ascii="Times New Roman" w:hAnsi="Times New Roman" w:cs="Times New Roman"/>
          <w:i/>
          <w:iCs/>
          <w:color w:val="000000"/>
          <w:sz w:val="24"/>
          <w:szCs w:val="24"/>
        </w:rPr>
        <w:t xml:space="preserve">care </w:t>
      </w:r>
      <w:r w:rsidRPr="003000B5">
        <w:rPr>
          <w:rFonts w:ascii="Times New Roman" w:hAnsi="Times New Roman" w:cs="Times New Roman"/>
          <w:color w:val="000000"/>
          <w:sz w:val="24"/>
          <w:szCs w:val="24"/>
        </w:rPr>
        <w:t xml:space="preserve">del quotidiano e aumentare l’efficacia dell’intervento sanitario grazie alla preparazione strutturata degli accessi; </w:t>
      </w:r>
    </w:p>
    <w:p w14:paraId="6094E565" w14:textId="4A4D89E2"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favorire un approccio integrato tra ambito sanitario, educativo e sociale; </w:t>
      </w:r>
    </w:p>
    <w:p w14:paraId="4B312CEE" w14:textId="466FB56E"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promuovere l’equità nell’accesso ai servizi tramite percorsi personalizzati; </w:t>
      </w:r>
    </w:p>
    <w:p w14:paraId="38958D1D" w14:textId="0C3179AF" w:rsidR="001706E0" w:rsidRPr="003000B5" w:rsidRDefault="001706E0" w:rsidP="003000B5">
      <w:pPr>
        <w:pStyle w:val="Paragrafoelenco"/>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semplificare e integrare i percorsi di cura ospedale-territorio, garantendo continuità assistenziale. </w:t>
      </w:r>
    </w:p>
    <w:p w14:paraId="066ADDA3" w14:textId="77777777" w:rsidR="001706E0" w:rsidRPr="003000B5" w:rsidRDefault="001706E0" w:rsidP="003000B5">
      <w:pPr>
        <w:autoSpaceDE w:val="0"/>
        <w:autoSpaceDN w:val="0"/>
        <w:adjustRightInd w:val="0"/>
        <w:spacing w:after="0"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L’ambito di applicazione comprende: </w:t>
      </w:r>
    </w:p>
    <w:p w14:paraId="4CC577C7" w14:textId="173DB53F"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i servizi e le attività ambulatoriali, domiciliari e di telemedicina erogati all’interno della Casa di Comunità; </w:t>
      </w:r>
    </w:p>
    <w:p w14:paraId="4E90E4A9" w14:textId="7CE0C0E8"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l’interazione con le reti sanitarie, socio-assistenziali ed educative territoriali; </w:t>
      </w:r>
    </w:p>
    <w:p w14:paraId="27A0F94B" w14:textId="0035E0A6" w:rsidR="001706E0" w:rsidRPr="003000B5" w:rsidRDefault="001706E0" w:rsidP="003000B5">
      <w:pPr>
        <w:pStyle w:val="Paragrafoelenco"/>
        <w:numPr>
          <w:ilvl w:val="0"/>
          <w:numId w:val="15"/>
        </w:numPr>
        <w:autoSpaceDE w:val="0"/>
        <w:autoSpaceDN w:val="0"/>
        <w:adjustRightInd w:val="0"/>
        <w:spacing w:after="165"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t xml:space="preserve">le attività informative e di supporto ai caregiver; </w:t>
      </w:r>
    </w:p>
    <w:p w14:paraId="65887A2D" w14:textId="3F6A2F86" w:rsidR="001706E0" w:rsidRPr="003000B5" w:rsidRDefault="001706E0" w:rsidP="003000B5">
      <w:pPr>
        <w:pStyle w:val="Paragrafoelenco"/>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3000B5">
        <w:rPr>
          <w:rFonts w:ascii="Times New Roman" w:hAnsi="Times New Roman" w:cs="Times New Roman"/>
          <w:color w:val="000000"/>
          <w:sz w:val="24"/>
          <w:szCs w:val="24"/>
        </w:rPr>
        <w:lastRenderedPageBreak/>
        <w:t xml:space="preserve">il monitoraggio attraverso raccolta e analisi dei dati. </w:t>
      </w:r>
    </w:p>
    <w:p w14:paraId="0BCC7438" w14:textId="77777777" w:rsidR="001706E0" w:rsidRPr="003000B5" w:rsidRDefault="001706E0" w:rsidP="003000B5">
      <w:pPr>
        <w:pStyle w:val="Default"/>
        <w:spacing w:line="276" w:lineRule="auto"/>
        <w:rPr>
          <w:rFonts w:ascii="Times New Roman" w:hAnsi="Times New Roman" w:cs="Times New Roman"/>
        </w:rPr>
      </w:pPr>
    </w:p>
    <w:p w14:paraId="101AFBD3" w14:textId="34D8F5EA" w:rsidR="005D0395" w:rsidRPr="00570A62" w:rsidRDefault="005D0395" w:rsidP="003000B5">
      <w:pPr>
        <w:spacing w:line="276" w:lineRule="auto"/>
        <w:jc w:val="both"/>
        <w:textAlignment w:val="baseline"/>
        <w:rPr>
          <w:rFonts w:ascii="Times New Roman" w:eastAsia="Times New Roman" w:hAnsi="Times New Roman" w:cs="Times New Roman"/>
          <w:color w:val="000000"/>
          <w:sz w:val="24"/>
          <w:szCs w:val="24"/>
          <w:lang w:eastAsia="it-IT"/>
        </w:rPr>
      </w:pPr>
      <w:r w:rsidRPr="003000B5">
        <w:rPr>
          <w:rFonts w:ascii="Times New Roman" w:eastAsia="Times New Roman" w:hAnsi="Times New Roman" w:cs="Times New Roman"/>
          <w:color w:val="000000"/>
          <w:sz w:val="24"/>
          <w:szCs w:val="24"/>
          <w:lang w:eastAsia="it-IT"/>
        </w:rPr>
        <w:t xml:space="preserve">Con riferimento all’obiettivo “Presa in carico proattiva care giver: tempestività di intervento delle CdC sui care giver over 65 anni di pazienti psichiatrici” i case manager del CPS hanno segnalato 3 nuclei famigliari alla COT (per un totale di 5 caregiver). Di questi: un nucleo famigliare non ha voluto proseguire il percorso, un nucleo famigliare ha accettato una visita domiciliare da parte degli Ifec </w:t>
      </w:r>
      <w:r w:rsidRPr="00570A62">
        <w:rPr>
          <w:rFonts w:ascii="Times New Roman" w:eastAsia="Times New Roman" w:hAnsi="Times New Roman" w:cs="Times New Roman"/>
          <w:color w:val="000000"/>
          <w:sz w:val="24"/>
          <w:szCs w:val="24"/>
          <w:lang w:eastAsia="it-IT"/>
        </w:rPr>
        <w:t>della CdC di Gallarate al fine di valutare i bisogni, mentre il restante nucleo famigliare ha beneficiato di un monitoraggio al domicilio da parte di un Ifec.</w:t>
      </w:r>
    </w:p>
    <w:p w14:paraId="6BF6472F" w14:textId="59DF3B64" w:rsidR="00D87158" w:rsidRPr="00570A62" w:rsidRDefault="008E0276" w:rsidP="003000B5">
      <w:pPr>
        <w:pStyle w:val="Titolo1"/>
        <w:spacing w:line="276" w:lineRule="auto"/>
        <w:rPr>
          <w:rFonts w:cs="Times New Roman"/>
          <w:sz w:val="28"/>
          <w:szCs w:val="28"/>
        </w:rPr>
      </w:pPr>
      <w:bookmarkStart w:id="28" w:name="_Toc233711421"/>
      <w:r w:rsidRPr="00570A62">
        <w:rPr>
          <w:rFonts w:cs="Times New Roman"/>
          <w:sz w:val="28"/>
          <w:szCs w:val="28"/>
        </w:rPr>
        <w:t xml:space="preserve">Area: </w:t>
      </w:r>
      <w:r w:rsidR="00E15DB8" w:rsidRPr="00570A62">
        <w:rPr>
          <w:rFonts w:cs="Times New Roman"/>
          <w:sz w:val="28"/>
          <w:szCs w:val="28"/>
        </w:rPr>
        <w:t>Presa in carico</w:t>
      </w:r>
      <w:bookmarkEnd w:id="28"/>
    </w:p>
    <w:p w14:paraId="388B8CA4" w14:textId="7614EF0D" w:rsidR="005D0395" w:rsidRDefault="005D0395" w:rsidP="003000B5">
      <w:pPr>
        <w:spacing w:line="276" w:lineRule="auto"/>
        <w:jc w:val="both"/>
        <w:rPr>
          <w:rFonts w:ascii="Times New Roman" w:eastAsia="Times New Roman" w:hAnsi="Times New Roman" w:cs="Times New Roman"/>
          <w:color w:val="000000"/>
          <w:sz w:val="24"/>
          <w:szCs w:val="24"/>
          <w:lang w:eastAsia="it-IT"/>
        </w:rPr>
      </w:pPr>
      <w:r w:rsidRPr="00570A62">
        <w:rPr>
          <w:rFonts w:ascii="Times New Roman" w:eastAsia="Times New Roman" w:hAnsi="Times New Roman" w:cs="Times New Roman"/>
          <w:color w:val="000000"/>
          <w:sz w:val="24"/>
          <w:szCs w:val="24"/>
          <w:lang w:eastAsia="it-IT"/>
        </w:rPr>
        <w:t>Con riferimento all’obiettivo “Sottoscrizione dei contratti di avvalimento con Coop MMG entro il 15/02/2025” si è provveduto nel corso del 2025 all’apertura degli slot riservati alle Coop. per presa in carico della cronicità</w:t>
      </w:r>
      <w:r w:rsidR="003000B5" w:rsidRPr="00570A62">
        <w:rPr>
          <w:rFonts w:ascii="Times New Roman" w:eastAsia="Times New Roman" w:hAnsi="Times New Roman" w:cs="Times New Roman"/>
          <w:color w:val="000000"/>
          <w:sz w:val="24"/>
          <w:szCs w:val="24"/>
          <w:lang w:eastAsia="it-IT"/>
        </w:rPr>
        <w:t>. In particolare i contratti di avvalimento sono stati sottoscritti con due cooperative operanti sul territorio.</w:t>
      </w:r>
    </w:p>
    <w:p w14:paraId="4C2749C2" w14:textId="77777777" w:rsidR="00E15DB8" w:rsidRPr="00570A62" w:rsidRDefault="00E15DB8" w:rsidP="003000B5">
      <w:pPr>
        <w:pStyle w:val="Titolo1"/>
        <w:spacing w:line="276" w:lineRule="auto"/>
        <w:rPr>
          <w:rFonts w:cs="Times New Roman"/>
          <w:sz w:val="28"/>
          <w:szCs w:val="28"/>
        </w:rPr>
      </w:pPr>
      <w:bookmarkStart w:id="29" w:name="_Toc233711422"/>
      <w:r w:rsidRPr="00570A62">
        <w:rPr>
          <w:rFonts w:cs="Times New Roman"/>
          <w:sz w:val="28"/>
          <w:szCs w:val="28"/>
        </w:rPr>
        <w:t>Area: Area vaccinazioni</w:t>
      </w:r>
      <w:bookmarkEnd w:id="29"/>
      <w:r w:rsidRPr="00570A62">
        <w:rPr>
          <w:rFonts w:cs="Times New Roman"/>
          <w:sz w:val="28"/>
          <w:szCs w:val="28"/>
        </w:rPr>
        <w:t xml:space="preserve"> </w:t>
      </w:r>
    </w:p>
    <w:p w14:paraId="1A457BE2" w14:textId="3CCC9DA0" w:rsidR="00E15DB8" w:rsidRPr="00570A62" w:rsidRDefault="005D0395" w:rsidP="003000B5">
      <w:pPr>
        <w:spacing w:line="276" w:lineRule="auto"/>
        <w:rPr>
          <w:rFonts w:ascii="Times New Roman" w:hAnsi="Times New Roman" w:cs="Times New Roman"/>
          <w:sz w:val="24"/>
          <w:szCs w:val="24"/>
        </w:rPr>
      </w:pPr>
      <w:r w:rsidRPr="00570A62">
        <w:rPr>
          <w:rFonts w:ascii="Times New Roman" w:eastAsia="Times New Roman" w:hAnsi="Times New Roman" w:cs="Times New Roman"/>
          <w:color w:val="000000"/>
          <w:sz w:val="24"/>
          <w:szCs w:val="24"/>
          <w:lang w:eastAsia="it-IT"/>
        </w:rPr>
        <w:t xml:space="preserve">Con riferimento all’obiettivo “Rispetto delle % di copertura Vaccinale prevista nel piano regionale vaccini” </w:t>
      </w:r>
      <w:r w:rsidR="00ED010A">
        <w:rPr>
          <w:rFonts w:ascii="Times New Roman" w:eastAsia="Times New Roman" w:hAnsi="Times New Roman" w:cs="Times New Roman"/>
          <w:color w:val="000000"/>
          <w:sz w:val="24"/>
          <w:szCs w:val="24"/>
          <w:lang w:eastAsia="it-IT"/>
        </w:rPr>
        <w:t>di seguito si riassumono i target e gli obiettivi raggiunti:</w:t>
      </w:r>
      <w:r w:rsidR="00687206">
        <w:rPr>
          <w:rFonts w:ascii="Times New Roman" w:eastAsia="Times New Roman" w:hAnsi="Times New Roman" w:cs="Times New Roman"/>
          <w:color w:val="000000"/>
          <w:sz w:val="24"/>
          <w:szCs w:val="24"/>
          <w:lang w:eastAsia="it-IT"/>
        </w:rPr>
        <w:t xml:space="preserve"> </w:t>
      </w:r>
    </w:p>
    <w:p w14:paraId="3A7C74CE" w14:textId="77777777" w:rsidR="00E15DB8" w:rsidRPr="00314B21" w:rsidRDefault="00E15DB8" w:rsidP="003000B5">
      <w:pPr>
        <w:spacing w:line="276" w:lineRule="auto"/>
        <w:rPr>
          <w:rFonts w:ascii="Times New Roman" w:hAnsi="Times New Roman" w:cs="Times New Roman"/>
          <w:b/>
          <w:bCs/>
          <w:sz w:val="24"/>
          <w:szCs w:val="24"/>
          <w:highlight w:val="green"/>
        </w:rPr>
      </w:pPr>
    </w:p>
    <w:tbl>
      <w:tblPr>
        <w:tblStyle w:val="Grigliatabella"/>
        <w:tblW w:w="9634" w:type="dxa"/>
        <w:tblLook w:val="04A0" w:firstRow="1" w:lastRow="0" w:firstColumn="1" w:lastColumn="0" w:noHBand="0" w:noVBand="1"/>
      </w:tblPr>
      <w:tblGrid>
        <w:gridCol w:w="4106"/>
        <w:gridCol w:w="5528"/>
      </w:tblGrid>
      <w:tr w:rsidR="001B5E12" w:rsidRPr="00ED010A" w14:paraId="3C2AA746" w14:textId="77777777" w:rsidTr="008B5BD2">
        <w:tc>
          <w:tcPr>
            <w:tcW w:w="4106" w:type="dxa"/>
            <w:shd w:val="clear" w:color="auto" w:fill="C5E0B3" w:themeFill="accent6" w:themeFillTint="66"/>
          </w:tcPr>
          <w:p w14:paraId="57D58CC0" w14:textId="77777777" w:rsidR="001B5E12" w:rsidRPr="00ED010A" w:rsidRDefault="001B5E12" w:rsidP="008B5BD2">
            <w:pPr>
              <w:rPr>
                <w:rFonts w:ascii="Times New Roman" w:hAnsi="Times New Roman" w:cs="Times New Roman"/>
                <w:b/>
                <w:bCs/>
                <w:sz w:val="24"/>
                <w:szCs w:val="24"/>
              </w:rPr>
            </w:pPr>
            <w:r w:rsidRPr="00ED010A">
              <w:rPr>
                <w:rFonts w:ascii="Times New Roman" w:hAnsi="Times New Roman" w:cs="Times New Roman"/>
                <w:b/>
                <w:bCs/>
                <w:sz w:val="24"/>
                <w:szCs w:val="24"/>
              </w:rPr>
              <w:t>Indicatore</w:t>
            </w:r>
          </w:p>
        </w:tc>
        <w:tc>
          <w:tcPr>
            <w:tcW w:w="5528" w:type="dxa"/>
          </w:tcPr>
          <w:p w14:paraId="36858ACD" w14:textId="77777777" w:rsidR="001B5E12" w:rsidRPr="00ED010A" w:rsidRDefault="001B5E12" w:rsidP="008B5BD2">
            <w:p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N. soggetti vaccinati/n. soggetti residenti e domiciliati nel territorio di ATS Insubria per coorte al 31/12/2025- Fonte Dashboard regionale</w:t>
            </w:r>
          </w:p>
        </w:tc>
      </w:tr>
      <w:tr w:rsidR="001B5E12" w:rsidRPr="00ED010A" w14:paraId="4E570799" w14:textId="77777777" w:rsidTr="008B5BD2">
        <w:tc>
          <w:tcPr>
            <w:tcW w:w="4106" w:type="dxa"/>
            <w:shd w:val="clear" w:color="auto" w:fill="C5E0B3" w:themeFill="accent6" w:themeFillTint="66"/>
          </w:tcPr>
          <w:p w14:paraId="4B60093D" w14:textId="77777777" w:rsidR="001B5E12" w:rsidRPr="00ED010A" w:rsidRDefault="001B5E12" w:rsidP="008B5BD2">
            <w:pPr>
              <w:rPr>
                <w:rFonts w:ascii="Times New Roman" w:hAnsi="Times New Roman" w:cs="Times New Roman"/>
                <w:b/>
                <w:bCs/>
                <w:sz w:val="24"/>
                <w:szCs w:val="24"/>
              </w:rPr>
            </w:pPr>
            <w:r w:rsidRPr="00ED010A">
              <w:rPr>
                <w:rFonts w:ascii="Times New Roman" w:hAnsi="Times New Roman" w:cs="Times New Roman"/>
                <w:b/>
                <w:bCs/>
                <w:sz w:val="24"/>
                <w:szCs w:val="24"/>
              </w:rPr>
              <w:t xml:space="preserve">Target </w:t>
            </w:r>
          </w:p>
        </w:tc>
        <w:tc>
          <w:tcPr>
            <w:tcW w:w="5528" w:type="dxa"/>
          </w:tcPr>
          <w:p w14:paraId="3E4F36B6"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Gli indicatori 1,2,3,4,5,6,7 e 10 vengono monitorati considerando il n° di vaccinati residenti e assistiti/n° di residenti e assistiti</w:t>
            </w:r>
          </w:p>
          <w:p w14:paraId="7FF2BDE1"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1</w:t>
            </w:r>
            <w:r w:rsidRPr="00ED010A">
              <w:rPr>
                <w:rFonts w:ascii="Times New Roman" w:hAnsi="Times New Roman" w:cs="Times New Roman"/>
                <w:sz w:val="24"/>
                <w:szCs w:val="24"/>
              </w:rPr>
              <w:t xml:space="preserve">: MPR dose 2, coorte 2018 </w:t>
            </w:r>
          </w:p>
          <w:p w14:paraId="1E6B51C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 xml:space="preserve">Target &gt;=95% </w:t>
            </w:r>
          </w:p>
          <w:p w14:paraId="162E296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2</w:t>
            </w:r>
            <w:r w:rsidRPr="00ED010A">
              <w:rPr>
                <w:rFonts w:ascii="Times New Roman" w:hAnsi="Times New Roman" w:cs="Times New Roman"/>
                <w:sz w:val="24"/>
                <w:szCs w:val="24"/>
              </w:rPr>
              <w:t xml:space="preserve">: PC dose 3, coorte 2023 </w:t>
            </w:r>
          </w:p>
          <w:p w14:paraId="03F7E90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 xml:space="preserve">Target &gt;=95% </w:t>
            </w:r>
          </w:p>
          <w:p w14:paraId="58B4893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3</w:t>
            </w:r>
            <w:r w:rsidRPr="00ED010A">
              <w:rPr>
                <w:rFonts w:ascii="Times New Roman" w:hAnsi="Times New Roman" w:cs="Times New Roman"/>
                <w:sz w:val="24"/>
                <w:szCs w:val="24"/>
              </w:rPr>
              <w:t xml:space="preserve">: Men C dose 1, coorte 2023 </w:t>
            </w:r>
          </w:p>
          <w:p w14:paraId="2101CA1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 xml:space="preserve">Target &gt;=95% </w:t>
            </w:r>
          </w:p>
          <w:p w14:paraId="5CB3BC62"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4</w:t>
            </w:r>
            <w:r w:rsidRPr="00ED010A">
              <w:rPr>
                <w:rFonts w:ascii="Times New Roman" w:hAnsi="Times New Roman" w:cs="Times New Roman"/>
                <w:sz w:val="24"/>
                <w:szCs w:val="24"/>
              </w:rPr>
              <w:t xml:space="preserve">: HPV dose 2, coorte 2013 </w:t>
            </w:r>
          </w:p>
          <w:p w14:paraId="764EF37C"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Target &gt;=95% o comunque &gt;=84,9% (valore superiore di 5% assoluto rispetto all’anno precedente)</w:t>
            </w:r>
          </w:p>
          <w:p w14:paraId="4DDFCDD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5</w:t>
            </w:r>
            <w:r w:rsidRPr="00ED010A">
              <w:rPr>
                <w:rFonts w:ascii="Times New Roman" w:hAnsi="Times New Roman" w:cs="Times New Roman"/>
                <w:sz w:val="24"/>
                <w:szCs w:val="24"/>
              </w:rPr>
              <w:t xml:space="preserve">: Pol dose 4, coorte 2018 </w:t>
            </w:r>
          </w:p>
          <w:p w14:paraId="1DE96DD4"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Target &gt;=95%</w:t>
            </w:r>
          </w:p>
          <w:p w14:paraId="1F272FF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6</w:t>
            </w:r>
            <w:r w:rsidRPr="00ED010A">
              <w:rPr>
                <w:rFonts w:ascii="Times New Roman" w:hAnsi="Times New Roman" w:cs="Times New Roman"/>
                <w:sz w:val="24"/>
                <w:szCs w:val="24"/>
              </w:rPr>
              <w:t xml:space="preserve">: Pol dose 5, coorte 2007 </w:t>
            </w:r>
          </w:p>
          <w:p w14:paraId="3D68CBC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 xml:space="preserve">Target &gt;=95% </w:t>
            </w:r>
          </w:p>
          <w:p w14:paraId="785FA84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7</w:t>
            </w:r>
            <w:r w:rsidRPr="00ED010A">
              <w:rPr>
                <w:rFonts w:ascii="Times New Roman" w:hAnsi="Times New Roman" w:cs="Times New Roman"/>
                <w:sz w:val="24"/>
                <w:szCs w:val="24"/>
              </w:rPr>
              <w:t xml:space="preserve">: Pol dose 5, coorte 2009 </w:t>
            </w:r>
          </w:p>
          <w:p w14:paraId="08C88597"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sz w:val="24"/>
                <w:szCs w:val="24"/>
              </w:rPr>
              <w:t>Target &gt;=95% o comunque &gt;=94,49% (valore superiore di 5% assoluto rispetto all’anno precedente)</w:t>
            </w:r>
          </w:p>
          <w:p w14:paraId="0FB9AFD3"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8</w:t>
            </w:r>
            <w:r w:rsidRPr="00ED010A">
              <w:rPr>
                <w:rFonts w:ascii="Times New Roman" w:hAnsi="Times New Roman" w:cs="Times New Roman"/>
                <w:sz w:val="24"/>
                <w:szCs w:val="24"/>
              </w:rPr>
              <w:t xml:space="preserve">: Influenza target Operatori Sanitari Modalità di calcolo: Numeratore: n° di vaccinati nel </w:t>
            </w:r>
            <w:r w:rsidRPr="00ED010A">
              <w:rPr>
                <w:rFonts w:ascii="Times New Roman" w:hAnsi="Times New Roman" w:cs="Times New Roman"/>
                <w:sz w:val="24"/>
                <w:szCs w:val="24"/>
              </w:rPr>
              <w:lastRenderedPageBreak/>
              <w:t xml:space="preserve">denominatore Denominatore: n° operatori sanitari secondo da FLUPPER - Target &gt;=50% o comunque &gt;=31% (valore superiore di 5% assoluto rispetto all’anno precedente) </w:t>
            </w:r>
          </w:p>
          <w:p w14:paraId="619AED72"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9</w:t>
            </w:r>
            <w:r w:rsidRPr="00ED010A">
              <w:rPr>
                <w:rFonts w:ascii="Times New Roman" w:hAnsi="Times New Roman" w:cs="Times New Roman"/>
                <w:sz w:val="24"/>
                <w:szCs w:val="24"/>
              </w:rPr>
              <w:t>: DTP Donne in gravidanza Modalità di calcolo: Numeratore: n° di vaccinati Denominatore: n° di residenti e assistiti da flusso CEDAP nati 2025 - Target &gt;= 70%</w:t>
            </w:r>
          </w:p>
          <w:p w14:paraId="0F94064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10</w:t>
            </w:r>
            <w:r w:rsidRPr="00ED010A">
              <w:rPr>
                <w:rFonts w:ascii="Times New Roman" w:hAnsi="Times New Roman" w:cs="Times New Roman"/>
                <w:sz w:val="24"/>
                <w:szCs w:val="24"/>
              </w:rPr>
              <w:t>: Vaccinazioni - RSV coorte 2025 Target &gt;= 80%</w:t>
            </w:r>
          </w:p>
          <w:p w14:paraId="3CC2BAA6" w14:textId="77777777" w:rsidR="001B5E12" w:rsidRPr="00ED010A" w:rsidRDefault="001B5E12" w:rsidP="008B5BD2">
            <w:pPr>
              <w:spacing w:before="60" w:after="60"/>
              <w:rPr>
                <w:rFonts w:ascii="Times New Roman" w:hAnsi="Times New Roman" w:cs="Times New Roman"/>
                <w:sz w:val="24"/>
                <w:szCs w:val="24"/>
              </w:rPr>
            </w:pPr>
          </w:p>
          <w:p w14:paraId="157F43C1" w14:textId="77777777" w:rsidR="001B5E12" w:rsidRPr="00ED010A" w:rsidRDefault="001B5E12" w:rsidP="008B5BD2">
            <w:pPr>
              <w:spacing w:before="60" w:after="60"/>
              <w:jc w:val="both"/>
              <w:rPr>
                <w:rFonts w:ascii="Times New Roman" w:hAnsi="Times New Roman" w:cs="Times New Roman"/>
                <w:sz w:val="24"/>
                <w:szCs w:val="24"/>
              </w:rPr>
            </w:pPr>
          </w:p>
        </w:tc>
      </w:tr>
      <w:tr w:rsidR="001B5E12" w:rsidRPr="00ED010A" w14:paraId="27401801" w14:textId="77777777" w:rsidTr="008B5BD2">
        <w:tc>
          <w:tcPr>
            <w:tcW w:w="4106" w:type="dxa"/>
            <w:shd w:val="clear" w:color="auto" w:fill="C5E0B3" w:themeFill="accent6" w:themeFillTint="66"/>
          </w:tcPr>
          <w:p w14:paraId="7BCB532B" w14:textId="77777777" w:rsidR="001B5E12" w:rsidRPr="00ED010A" w:rsidRDefault="001B5E12" w:rsidP="008B5BD2">
            <w:pPr>
              <w:rPr>
                <w:rFonts w:ascii="Times New Roman" w:hAnsi="Times New Roman" w:cs="Times New Roman"/>
                <w:b/>
                <w:bCs/>
                <w:sz w:val="24"/>
                <w:szCs w:val="24"/>
              </w:rPr>
            </w:pPr>
            <w:r w:rsidRPr="00ED010A">
              <w:rPr>
                <w:rFonts w:ascii="Times New Roman" w:hAnsi="Times New Roman" w:cs="Times New Roman"/>
                <w:b/>
                <w:bCs/>
                <w:sz w:val="24"/>
                <w:szCs w:val="24"/>
              </w:rPr>
              <w:lastRenderedPageBreak/>
              <w:t>Posizionamento rispetto al Target al 31.12.2025 (Fonte Dash board)</w:t>
            </w:r>
          </w:p>
        </w:tc>
        <w:tc>
          <w:tcPr>
            <w:tcW w:w="5528" w:type="dxa"/>
          </w:tcPr>
          <w:p w14:paraId="4242899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1</w:t>
            </w:r>
            <w:r w:rsidRPr="00ED010A">
              <w:rPr>
                <w:rFonts w:ascii="Times New Roman" w:hAnsi="Times New Roman" w:cs="Times New Roman"/>
                <w:sz w:val="24"/>
                <w:szCs w:val="24"/>
              </w:rPr>
              <w:t xml:space="preserve">: MPR dose 2, coorte 2018 =94,4% </w:t>
            </w:r>
          </w:p>
          <w:p w14:paraId="0DA62295"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2</w:t>
            </w:r>
            <w:r w:rsidRPr="00ED010A">
              <w:rPr>
                <w:rFonts w:ascii="Times New Roman" w:hAnsi="Times New Roman" w:cs="Times New Roman"/>
                <w:sz w:val="24"/>
                <w:szCs w:val="24"/>
              </w:rPr>
              <w:t xml:space="preserve">: PC dose 3, coorte 2023 =94,09% </w:t>
            </w:r>
          </w:p>
          <w:p w14:paraId="398959BD"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3</w:t>
            </w:r>
            <w:r w:rsidRPr="00ED010A">
              <w:rPr>
                <w:rFonts w:ascii="Times New Roman" w:hAnsi="Times New Roman" w:cs="Times New Roman"/>
                <w:sz w:val="24"/>
                <w:szCs w:val="24"/>
              </w:rPr>
              <w:t>: Men C dose 1, coorte 2023 = 93%</w:t>
            </w:r>
          </w:p>
          <w:p w14:paraId="6544768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4</w:t>
            </w:r>
            <w:r w:rsidRPr="00ED010A">
              <w:rPr>
                <w:rFonts w:ascii="Times New Roman" w:hAnsi="Times New Roman" w:cs="Times New Roman"/>
                <w:sz w:val="24"/>
                <w:szCs w:val="24"/>
              </w:rPr>
              <w:t>: HPV dose 2, coorte 2013= 80,13%</w:t>
            </w:r>
          </w:p>
          <w:p w14:paraId="0E85300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5</w:t>
            </w:r>
            <w:r w:rsidRPr="00ED010A">
              <w:rPr>
                <w:rFonts w:ascii="Times New Roman" w:hAnsi="Times New Roman" w:cs="Times New Roman"/>
                <w:sz w:val="24"/>
                <w:szCs w:val="24"/>
              </w:rPr>
              <w:t>: Pol dose 4, coorte 2018 = 93,6%</w:t>
            </w:r>
          </w:p>
          <w:p w14:paraId="26915657"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6</w:t>
            </w:r>
            <w:r w:rsidRPr="00ED010A">
              <w:rPr>
                <w:rFonts w:ascii="Times New Roman" w:hAnsi="Times New Roman" w:cs="Times New Roman"/>
                <w:sz w:val="24"/>
                <w:szCs w:val="24"/>
              </w:rPr>
              <w:t xml:space="preserve">: Pol dose 5, coorte 2007= 89,72% </w:t>
            </w:r>
          </w:p>
          <w:p w14:paraId="30AA057F"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7</w:t>
            </w:r>
            <w:r w:rsidRPr="00ED010A">
              <w:rPr>
                <w:rFonts w:ascii="Times New Roman" w:hAnsi="Times New Roman" w:cs="Times New Roman"/>
                <w:sz w:val="24"/>
                <w:szCs w:val="24"/>
              </w:rPr>
              <w:t xml:space="preserve">: Pol dose 5, coorte 2009 = 89,75% </w:t>
            </w:r>
          </w:p>
          <w:p w14:paraId="05A1B454"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8</w:t>
            </w:r>
            <w:r w:rsidRPr="00ED010A">
              <w:rPr>
                <w:rFonts w:ascii="Times New Roman" w:hAnsi="Times New Roman" w:cs="Times New Roman"/>
                <w:sz w:val="24"/>
                <w:szCs w:val="24"/>
              </w:rPr>
              <w:t xml:space="preserve">: Influenza target Operatori Sanitari= 31,30% </w:t>
            </w:r>
          </w:p>
          <w:p w14:paraId="278FB02B" w14:textId="77777777" w:rsidR="001B5E12" w:rsidRPr="00ED010A" w:rsidRDefault="001B5E12" w:rsidP="008B5BD2">
            <w:pPr>
              <w:spacing w:before="60" w:after="60"/>
              <w:rPr>
                <w:rFonts w:ascii="Times New Roman" w:hAnsi="Times New Roman" w:cs="Times New Roman"/>
                <w:color w:val="A5A5A5" w:themeColor="accent3"/>
                <w:sz w:val="24"/>
                <w:szCs w:val="24"/>
              </w:rPr>
            </w:pPr>
            <w:r w:rsidRPr="00ED010A">
              <w:rPr>
                <w:rFonts w:ascii="Times New Roman" w:hAnsi="Times New Roman" w:cs="Times New Roman"/>
                <w:color w:val="A5A5A5" w:themeColor="accent3"/>
                <w:sz w:val="24"/>
                <w:szCs w:val="24"/>
              </w:rPr>
              <w:t>Obiettivo raggiunto</w:t>
            </w:r>
          </w:p>
          <w:p w14:paraId="4E661732"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9:</w:t>
            </w:r>
            <w:r w:rsidRPr="00ED010A">
              <w:rPr>
                <w:rFonts w:ascii="Times New Roman" w:hAnsi="Times New Roman" w:cs="Times New Roman"/>
                <w:sz w:val="24"/>
                <w:szCs w:val="24"/>
              </w:rPr>
              <w:t xml:space="preserve"> DTP Donne in gravidanza = 81,73%</w:t>
            </w:r>
          </w:p>
          <w:p w14:paraId="3D94AE22" w14:textId="77777777" w:rsidR="001B5E12" w:rsidRPr="00ED010A" w:rsidRDefault="001B5E12" w:rsidP="008B5BD2">
            <w:pPr>
              <w:spacing w:before="60" w:after="60"/>
              <w:rPr>
                <w:rFonts w:ascii="Times New Roman" w:hAnsi="Times New Roman" w:cs="Times New Roman"/>
                <w:color w:val="A5A5A5" w:themeColor="accent3"/>
                <w:sz w:val="24"/>
                <w:szCs w:val="24"/>
              </w:rPr>
            </w:pPr>
            <w:r w:rsidRPr="00ED010A">
              <w:rPr>
                <w:rFonts w:ascii="Times New Roman" w:hAnsi="Times New Roman" w:cs="Times New Roman"/>
                <w:color w:val="A5A5A5" w:themeColor="accent3"/>
                <w:sz w:val="24"/>
                <w:szCs w:val="24"/>
              </w:rPr>
              <w:t>Obiettivo raggiunto</w:t>
            </w:r>
          </w:p>
          <w:p w14:paraId="0BE92772" w14:textId="77777777" w:rsidR="001B5E12" w:rsidRPr="00ED010A" w:rsidRDefault="001B5E12" w:rsidP="008B5BD2">
            <w:pPr>
              <w:spacing w:before="60" w:after="60"/>
              <w:rPr>
                <w:rFonts w:ascii="Times New Roman" w:hAnsi="Times New Roman" w:cs="Times New Roman"/>
                <w:sz w:val="24"/>
                <w:szCs w:val="24"/>
              </w:rPr>
            </w:pPr>
            <w:r w:rsidRPr="00ED010A">
              <w:rPr>
                <w:rFonts w:ascii="Times New Roman" w:hAnsi="Times New Roman" w:cs="Times New Roman"/>
                <w:b/>
                <w:bCs/>
                <w:sz w:val="24"/>
                <w:szCs w:val="24"/>
              </w:rPr>
              <w:t>Indicatore 10</w:t>
            </w:r>
            <w:r w:rsidRPr="00ED010A">
              <w:rPr>
                <w:rFonts w:ascii="Times New Roman" w:hAnsi="Times New Roman" w:cs="Times New Roman"/>
                <w:sz w:val="24"/>
                <w:szCs w:val="24"/>
              </w:rPr>
              <w:t xml:space="preserve">: Vaccinazioni - RSV coorte 2025 = 87,93% </w:t>
            </w:r>
          </w:p>
          <w:p w14:paraId="41721745" w14:textId="28B9AC55" w:rsidR="001B5E12" w:rsidRPr="00ED010A" w:rsidRDefault="001B5E12" w:rsidP="001B5E12">
            <w:pPr>
              <w:spacing w:before="60" w:after="60"/>
              <w:rPr>
                <w:rFonts w:ascii="Times New Roman" w:hAnsi="Times New Roman" w:cs="Times New Roman"/>
                <w:sz w:val="24"/>
                <w:szCs w:val="24"/>
              </w:rPr>
            </w:pPr>
            <w:r w:rsidRPr="00ED010A">
              <w:rPr>
                <w:rFonts w:ascii="Times New Roman" w:hAnsi="Times New Roman" w:cs="Times New Roman"/>
                <w:color w:val="A5A5A5" w:themeColor="accent3"/>
                <w:sz w:val="24"/>
                <w:szCs w:val="24"/>
              </w:rPr>
              <w:t>Obiettivo raggiunto</w:t>
            </w:r>
            <w:r w:rsidRPr="00ED010A">
              <w:rPr>
                <w:rFonts w:ascii="Times New Roman" w:hAnsi="Times New Roman" w:cs="Times New Roman"/>
                <w:sz w:val="24"/>
                <w:szCs w:val="24"/>
              </w:rPr>
              <w:t xml:space="preserve">                                                                                                                                                                       </w:t>
            </w:r>
          </w:p>
          <w:p w14:paraId="50F37799" w14:textId="77777777" w:rsidR="001B5E12" w:rsidRPr="00ED010A" w:rsidRDefault="001B5E12" w:rsidP="008B5BD2">
            <w:pPr>
              <w:pStyle w:val="Paragrafoelenco"/>
              <w:tabs>
                <w:tab w:val="left" w:pos="606"/>
              </w:tabs>
              <w:spacing w:before="60" w:after="60"/>
              <w:ind w:left="32"/>
              <w:rPr>
                <w:rFonts w:ascii="Times New Roman" w:hAnsi="Times New Roman" w:cs="Times New Roman"/>
                <w:sz w:val="24"/>
                <w:szCs w:val="24"/>
              </w:rPr>
            </w:pPr>
            <w:r w:rsidRPr="00ED010A">
              <w:rPr>
                <w:rFonts w:ascii="Times New Roman" w:hAnsi="Times New Roman" w:cs="Times New Roman"/>
                <w:sz w:val="24"/>
                <w:szCs w:val="24"/>
              </w:rPr>
              <w:t xml:space="preserve">                                                                                                               </w:t>
            </w:r>
          </w:p>
        </w:tc>
      </w:tr>
    </w:tbl>
    <w:p w14:paraId="366B4448" w14:textId="394F5E47" w:rsidR="00E15DB8" w:rsidRDefault="00E15DB8" w:rsidP="003000B5">
      <w:pPr>
        <w:spacing w:line="276" w:lineRule="auto"/>
        <w:rPr>
          <w:rFonts w:ascii="Times New Roman" w:hAnsi="Times New Roman" w:cs="Times New Roman"/>
          <w:b/>
          <w:sz w:val="24"/>
          <w:szCs w:val="24"/>
          <w:highlight w:val="green"/>
          <w:u w:val="single"/>
        </w:rPr>
      </w:pPr>
    </w:p>
    <w:p w14:paraId="458A077B" w14:textId="77777777" w:rsidR="00883CB1" w:rsidRDefault="00883CB1" w:rsidP="003000B5">
      <w:pPr>
        <w:spacing w:line="276" w:lineRule="auto"/>
        <w:rPr>
          <w:rFonts w:ascii="Times New Roman" w:hAnsi="Times New Roman" w:cs="Times New Roman"/>
          <w:b/>
          <w:sz w:val="24"/>
          <w:szCs w:val="24"/>
          <w:highlight w:val="green"/>
          <w:u w:val="single"/>
        </w:rPr>
      </w:pPr>
    </w:p>
    <w:p w14:paraId="553C9BE4" w14:textId="77777777" w:rsidR="00883CB1" w:rsidRDefault="00883CB1" w:rsidP="003000B5">
      <w:pPr>
        <w:spacing w:line="276" w:lineRule="auto"/>
        <w:rPr>
          <w:rFonts w:ascii="Times New Roman" w:hAnsi="Times New Roman" w:cs="Times New Roman"/>
          <w:b/>
          <w:sz w:val="24"/>
          <w:szCs w:val="24"/>
          <w:highlight w:val="green"/>
          <w:u w:val="single"/>
        </w:rPr>
      </w:pPr>
    </w:p>
    <w:p w14:paraId="48A35897" w14:textId="77777777" w:rsidR="00883CB1" w:rsidRDefault="00883CB1" w:rsidP="003000B5">
      <w:pPr>
        <w:spacing w:line="276" w:lineRule="auto"/>
        <w:rPr>
          <w:rFonts w:ascii="Times New Roman" w:hAnsi="Times New Roman" w:cs="Times New Roman"/>
          <w:b/>
          <w:sz w:val="24"/>
          <w:szCs w:val="24"/>
          <w:highlight w:val="green"/>
          <w:u w:val="single"/>
        </w:rPr>
      </w:pPr>
    </w:p>
    <w:p w14:paraId="04C0786F" w14:textId="77777777" w:rsidR="00883CB1" w:rsidRDefault="00883CB1" w:rsidP="003000B5">
      <w:pPr>
        <w:spacing w:line="276" w:lineRule="auto"/>
        <w:rPr>
          <w:rFonts w:ascii="Times New Roman" w:hAnsi="Times New Roman" w:cs="Times New Roman"/>
          <w:b/>
          <w:sz w:val="24"/>
          <w:szCs w:val="24"/>
          <w:highlight w:val="green"/>
          <w:u w:val="single"/>
        </w:rPr>
      </w:pPr>
    </w:p>
    <w:p w14:paraId="29DD1205" w14:textId="77777777" w:rsidR="00883CB1" w:rsidRDefault="00883CB1" w:rsidP="003000B5">
      <w:pPr>
        <w:spacing w:line="276" w:lineRule="auto"/>
        <w:rPr>
          <w:rFonts w:ascii="Times New Roman" w:hAnsi="Times New Roman" w:cs="Times New Roman"/>
          <w:b/>
          <w:sz w:val="24"/>
          <w:szCs w:val="24"/>
          <w:highlight w:val="green"/>
          <w:u w:val="single"/>
        </w:rPr>
      </w:pPr>
    </w:p>
    <w:p w14:paraId="72E10148" w14:textId="77777777" w:rsidR="00883CB1" w:rsidRDefault="00883CB1" w:rsidP="003000B5">
      <w:pPr>
        <w:spacing w:line="276" w:lineRule="auto"/>
        <w:rPr>
          <w:rFonts w:ascii="Times New Roman" w:hAnsi="Times New Roman" w:cs="Times New Roman"/>
          <w:b/>
          <w:sz w:val="24"/>
          <w:szCs w:val="24"/>
          <w:highlight w:val="green"/>
          <w:u w:val="single"/>
        </w:rPr>
      </w:pPr>
    </w:p>
    <w:p w14:paraId="0B38998D" w14:textId="77777777" w:rsidR="00883CB1" w:rsidRDefault="00883CB1" w:rsidP="003000B5">
      <w:pPr>
        <w:spacing w:line="276" w:lineRule="auto"/>
        <w:rPr>
          <w:rFonts w:ascii="Times New Roman" w:hAnsi="Times New Roman" w:cs="Times New Roman"/>
          <w:b/>
          <w:sz w:val="24"/>
          <w:szCs w:val="24"/>
          <w:highlight w:val="green"/>
          <w:u w:val="single"/>
        </w:rPr>
      </w:pPr>
    </w:p>
    <w:p w14:paraId="3E934411" w14:textId="77777777" w:rsidR="00883CB1" w:rsidRDefault="00883CB1" w:rsidP="003000B5">
      <w:pPr>
        <w:spacing w:line="276" w:lineRule="auto"/>
        <w:rPr>
          <w:rFonts w:ascii="Times New Roman" w:hAnsi="Times New Roman" w:cs="Times New Roman"/>
          <w:b/>
          <w:sz w:val="24"/>
          <w:szCs w:val="24"/>
          <w:highlight w:val="green"/>
          <w:u w:val="single"/>
        </w:rPr>
      </w:pPr>
    </w:p>
    <w:p w14:paraId="4E0E4F1A" w14:textId="77777777" w:rsidR="00883CB1" w:rsidRDefault="00883CB1" w:rsidP="003000B5">
      <w:pPr>
        <w:spacing w:line="276" w:lineRule="auto"/>
        <w:rPr>
          <w:rFonts w:ascii="Times New Roman" w:hAnsi="Times New Roman" w:cs="Times New Roman"/>
          <w:b/>
          <w:sz w:val="24"/>
          <w:szCs w:val="24"/>
          <w:highlight w:val="green"/>
          <w:u w:val="single"/>
        </w:rPr>
      </w:pPr>
    </w:p>
    <w:p w14:paraId="36A0517F" w14:textId="77777777" w:rsidR="00883CB1" w:rsidRDefault="00883CB1" w:rsidP="003000B5">
      <w:pPr>
        <w:spacing w:line="276" w:lineRule="auto"/>
        <w:rPr>
          <w:rFonts w:ascii="Times New Roman" w:hAnsi="Times New Roman" w:cs="Times New Roman"/>
          <w:b/>
          <w:sz w:val="24"/>
          <w:szCs w:val="24"/>
          <w:highlight w:val="green"/>
          <w:u w:val="single"/>
        </w:rPr>
      </w:pPr>
    </w:p>
    <w:tbl>
      <w:tblPr>
        <w:tblStyle w:val="Grigliatabella"/>
        <w:tblW w:w="9634" w:type="dxa"/>
        <w:tblLook w:val="04A0" w:firstRow="1" w:lastRow="0" w:firstColumn="1" w:lastColumn="0" w:noHBand="0" w:noVBand="1"/>
      </w:tblPr>
      <w:tblGrid>
        <w:gridCol w:w="4106"/>
        <w:gridCol w:w="5528"/>
      </w:tblGrid>
      <w:tr w:rsidR="00ED010A" w:rsidRPr="00ED010A" w14:paraId="15D7ECE3" w14:textId="77777777" w:rsidTr="009C1BF3">
        <w:tc>
          <w:tcPr>
            <w:tcW w:w="4106" w:type="dxa"/>
            <w:shd w:val="clear" w:color="auto" w:fill="C5E0B3" w:themeFill="accent6" w:themeFillTint="66"/>
          </w:tcPr>
          <w:p w14:paraId="5C4FA61B" w14:textId="77777777" w:rsidR="00ED010A" w:rsidRPr="00ED010A" w:rsidRDefault="00ED010A" w:rsidP="009C1BF3">
            <w:pPr>
              <w:rPr>
                <w:rFonts w:ascii="Times New Roman" w:hAnsi="Times New Roman" w:cs="Times New Roman"/>
                <w:b/>
                <w:bCs/>
                <w:sz w:val="24"/>
                <w:szCs w:val="24"/>
              </w:rPr>
            </w:pPr>
            <w:r w:rsidRPr="00ED010A">
              <w:rPr>
                <w:rFonts w:ascii="Times New Roman" w:hAnsi="Times New Roman" w:cs="Times New Roman"/>
                <w:b/>
                <w:bCs/>
                <w:sz w:val="24"/>
                <w:szCs w:val="24"/>
              </w:rPr>
              <w:lastRenderedPageBreak/>
              <w:t>Obiettivo</w:t>
            </w:r>
          </w:p>
        </w:tc>
        <w:tc>
          <w:tcPr>
            <w:tcW w:w="5528" w:type="dxa"/>
          </w:tcPr>
          <w:p w14:paraId="76A43BBD" w14:textId="77777777" w:rsidR="00ED010A" w:rsidRPr="00ED010A" w:rsidRDefault="00ED010A" w:rsidP="009C1BF3">
            <w:pPr>
              <w:shd w:val="clear" w:color="auto" w:fill="FFFFFF"/>
              <w:textAlignment w:val="baseline"/>
              <w:rPr>
                <w:rFonts w:ascii="Times New Roman" w:eastAsia="Times New Roman" w:hAnsi="Times New Roman" w:cs="Times New Roman"/>
                <w:i/>
                <w:iCs/>
                <w:color w:val="555555"/>
                <w:sz w:val="24"/>
                <w:szCs w:val="24"/>
                <w:bdr w:val="none" w:sz="0" w:space="0" w:color="auto" w:frame="1"/>
                <w:shd w:val="clear" w:color="auto" w:fill="FFFFFF"/>
                <w:lang w:eastAsia="it-IT"/>
              </w:rPr>
            </w:pPr>
            <w:r w:rsidRPr="00ED010A">
              <w:rPr>
                <w:rFonts w:ascii="Times New Roman" w:eastAsia="Times New Roman" w:hAnsi="Times New Roman" w:cs="Times New Roman"/>
                <w:i/>
                <w:iCs/>
                <w:color w:val="555555"/>
                <w:sz w:val="24"/>
                <w:szCs w:val="24"/>
                <w:bdr w:val="none" w:sz="0" w:space="0" w:color="auto" w:frame="1"/>
                <w:shd w:val="clear" w:color="auto" w:fill="FFFFFF"/>
                <w:lang w:eastAsia="it-IT"/>
              </w:rPr>
              <w:t>2025-0098 VACCINAZIONI INFLUENZALI</w:t>
            </w:r>
          </w:p>
          <w:p w14:paraId="1594B67A" w14:textId="77777777" w:rsidR="00ED010A" w:rsidRPr="00ED010A" w:rsidRDefault="00ED010A" w:rsidP="009C1BF3">
            <w:pPr>
              <w:shd w:val="clear" w:color="auto" w:fill="FFFFFF"/>
              <w:textAlignment w:val="baseline"/>
              <w:rPr>
                <w:rFonts w:ascii="Times New Roman" w:eastAsia="Times New Roman" w:hAnsi="Times New Roman" w:cs="Times New Roman"/>
                <w:color w:val="333333"/>
                <w:sz w:val="24"/>
                <w:szCs w:val="24"/>
                <w:lang w:eastAsia="it-IT"/>
              </w:rPr>
            </w:pPr>
            <w:r w:rsidRPr="00ED010A">
              <w:rPr>
                <w:rFonts w:ascii="Times New Roman" w:eastAsia="Times New Roman" w:hAnsi="Times New Roman" w:cs="Times New Roman"/>
                <w:i/>
                <w:iCs/>
                <w:color w:val="555555"/>
                <w:sz w:val="24"/>
                <w:szCs w:val="24"/>
                <w:bdr w:val="none" w:sz="0" w:space="0" w:color="auto" w:frame="1"/>
                <w:shd w:val="clear" w:color="auto" w:fill="FFFFFF"/>
                <w:lang w:eastAsia="it-IT"/>
              </w:rPr>
              <w:t xml:space="preserve"> </w:t>
            </w:r>
            <w:r w:rsidRPr="00ED010A">
              <w:rPr>
                <w:rFonts w:ascii="Times New Roman" w:hAnsi="Times New Roman" w:cs="Times New Roman"/>
                <w:i/>
                <w:iCs/>
                <w:color w:val="555555"/>
                <w:sz w:val="24"/>
                <w:szCs w:val="24"/>
                <w:shd w:val="clear" w:color="auto" w:fill="FFFFFF"/>
              </w:rPr>
              <w:t>Influenza anno di nascita &lt;=1960</w:t>
            </w:r>
          </w:p>
          <w:p w14:paraId="052920B2" w14:textId="77777777" w:rsidR="00ED010A" w:rsidRPr="00ED010A" w:rsidRDefault="00ED010A" w:rsidP="009C1BF3">
            <w:pPr>
              <w:spacing w:before="60" w:after="60"/>
              <w:rPr>
                <w:rFonts w:ascii="Times New Roman" w:hAnsi="Times New Roman" w:cs="Times New Roman"/>
                <w:sz w:val="24"/>
                <w:szCs w:val="24"/>
              </w:rPr>
            </w:pPr>
          </w:p>
        </w:tc>
      </w:tr>
      <w:tr w:rsidR="00ED010A" w:rsidRPr="00ED010A" w14:paraId="0190D832" w14:textId="77777777" w:rsidTr="009C1BF3">
        <w:tc>
          <w:tcPr>
            <w:tcW w:w="4106" w:type="dxa"/>
            <w:shd w:val="clear" w:color="auto" w:fill="C5E0B3" w:themeFill="accent6" w:themeFillTint="66"/>
          </w:tcPr>
          <w:p w14:paraId="17A777FD" w14:textId="77777777" w:rsidR="00ED010A" w:rsidRPr="00ED010A" w:rsidRDefault="00ED010A" w:rsidP="009C1BF3">
            <w:pPr>
              <w:rPr>
                <w:rFonts w:ascii="Times New Roman" w:hAnsi="Times New Roman" w:cs="Times New Roman"/>
                <w:b/>
                <w:bCs/>
                <w:sz w:val="24"/>
                <w:szCs w:val="24"/>
              </w:rPr>
            </w:pPr>
            <w:r w:rsidRPr="00ED010A">
              <w:rPr>
                <w:rFonts w:ascii="Times New Roman" w:hAnsi="Times New Roman" w:cs="Times New Roman"/>
                <w:b/>
                <w:bCs/>
                <w:sz w:val="24"/>
                <w:szCs w:val="24"/>
              </w:rPr>
              <w:t>Indicatore</w:t>
            </w:r>
          </w:p>
        </w:tc>
        <w:tc>
          <w:tcPr>
            <w:tcW w:w="5528" w:type="dxa"/>
          </w:tcPr>
          <w:p w14:paraId="0EB2EF3E" w14:textId="025ED8F8" w:rsidR="00ED010A" w:rsidRPr="00ED010A" w:rsidRDefault="00ED010A" w:rsidP="009C1BF3">
            <w:p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 xml:space="preserve">N. soggetti vaccinati/n. soggetti residenti e domiciliati nel territorio di ATS Insubria nati prima del 1960. Obiettivo minimo: &gt;=75% Oppure obiettivo ulteriore da perseguire: &gt;3% vs campagna 2024 -2025 </w:t>
            </w:r>
          </w:p>
        </w:tc>
      </w:tr>
      <w:tr w:rsidR="00ED010A" w:rsidRPr="00ED010A" w14:paraId="2AF97E7D" w14:textId="77777777" w:rsidTr="009C1BF3">
        <w:tc>
          <w:tcPr>
            <w:tcW w:w="4106" w:type="dxa"/>
            <w:shd w:val="clear" w:color="auto" w:fill="C5E0B3" w:themeFill="accent6" w:themeFillTint="66"/>
          </w:tcPr>
          <w:p w14:paraId="2CC2B242" w14:textId="77777777" w:rsidR="00ED010A" w:rsidRPr="00ED010A" w:rsidRDefault="00ED010A" w:rsidP="009C1BF3">
            <w:pPr>
              <w:rPr>
                <w:rFonts w:ascii="Times New Roman" w:hAnsi="Times New Roman" w:cs="Times New Roman"/>
                <w:b/>
                <w:bCs/>
                <w:sz w:val="24"/>
                <w:szCs w:val="24"/>
              </w:rPr>
            </w:pPr>
            <w:r w:rsidRPr="00ED010A">
              <w:rPr>
                <w:rFonts w:ascii="Times New Roman" w:hAnsi="Times New Roman" w:cs="Times New Roman"/>
                <w:b/>
                <w:bCs/>
                <w:sz w:val="24"/>
                <w:szCs w:val="24"/>
              </w:rPr>
              <w:t>Target</w:t>
            </w:r>
          </w:p>
        </w:tc>
        <w:tc>
          <w:tcPr>
            <w:tcW w:w="5528" w:type="dxa"/>
          </w:tcPr>
          <w:p w14:paraId="443D5B61" w14:textId="77777777" w:rsidR="00ED010A" w:rsidRPr="00ED010A" w:rsidRDefault="00ED010A" w:rsidP="009C1BF3">
            <w:pPr>
              <w:spacing w:before="60" w:after="60"/>
              <w:rPr>
                <w:rFonts w:ascii="Times New Roman" w:hAnsi="Times New Roman" w:cs="Times New Roman"/>
                <w:sz w:val="24"/>
                <w:szCs w:val="24"/>
              </w:rPr>
            </w:pPr>
            <w:r w:rsidRPr="00ED010A">
              <w:rPr>
                <w:rFonts w:ascii="Times New Roman" w:hAnsi="Times New Roman" w:cs="Times New Roman"/>
                <w:sz w:val="24"/>
                <w:szCs w:val="24"/>
              </w:rPr>
              <w:t>Nati nel 1960 e anni precedenti</w:t>
            </w:r>
          </w:p>
          <w:p w14:paraId="00E76F92" w14:textId="77777777" w:rsidR="00ED010A" w:rsidRPr="00ED010A" w:rsidRDefault="00ED010A" w:rsidP="00ED010A">
            <w:pPr>
              <w:pStyle w:val="Paragrafoelenco"/>
              <w:numPr>
                <w:ilvl w:val="0"/>
                <w:numId w:val="31"/>
              </w:numPr>
              <w:spacing w:before="60" w:after="60"/>
              <w:rPr>
                <w:rFonts w:ascii="Times New Roman" w:hAnsi="Times New Roman" w:cs="Times New Roman"/>
                <w:sz w:val="24"/>
                <w:szCs w:val="24"/>
              </w:rPr>
            </w:pPr>
            <w:r w:rsidRPr="00ED010A">
              <w:rPr>
                <w:rFonts w:ascii="Times New Roman" w:hAnsi="Times New Roman" w:cs="Times New Roman"/>
                <w:sz w:val="24"/>
                <w:szCs w:val="24"/>
              </w:rPr>
              <w:t>75% (corrispondente a 277.737 vaccinati/370.316 soggetti residenti e domiciliati)</w:t>
            </w:r>
          </w:p>
          <w:p w14:paraId="49AFEF3B" w14:textId="77777777" w:rsidR="00ED010A" w:rsidRPr="00ED010A" w:rsidRDefault="00ED010A" w:rsidP="00ED010A">
            <w:pPr>
              <w:pStyle w:val="Paragrafoelenco"/>
              <w:numPr>
                <w:ilvl w:val="0"/>
                <w:numId w:val="31"/>
              </w:numPr>
              <w:spacing w:before="60" w:after="60"/>
              <w:rPr>
                <w:rFonts w:ascii="Times New Roman" w:hAnsi="Times New Roman" w:cs="Times New Roman"/>
                <w:sz w:val="24"/>
                <w:szCs w:val="24"/>
              </w:rPr>
            </w:pPr>
            <w:r w:rsidRPr="00ED010A">
              <w:rPr>
                <w:rFonts w:ascii="Times New Roman" w:hAnsi="Times New Roman" w:cs="Times New Roman"/>
                <w:sz w:val="24"/>
                <w:szCs w:val="24"/>
              </w:rPr>
              <w:t>oppure 3% in più rispetto alla campagna 2024-25: 51,9 %+3%= 54,9 % (corrispondenti ad almeno 203.192 vaccinati /370.316): mancano al 14/01 n.18.773 soggetti da vaccinare</w:t>
            </w:r>
          </w:p>
          <w:p w14:paraId="7D79974D" w14:textId="77777777" w:rsidR="00ED010A" w:rsidRPr="00ED010A" w:rsidRDefault="00ED010A" w:rsidP="00ED010A">
            <w:pPr>
              <w:pStyle w:val="Paragrafoelenco"/>
              <w:numPr>
                <w:ilvl w:val="0"/>
                <w:numId w:val="31"/>
              </w:numPr>
              <w:spacing w:before="60" w:after="60"/>
              <w:rPr>
                <w:rFonts w:ascii="Times New Roman" w:hAnsi="Times New Roman" w:cs="Times New Roman"/>
                <w:sz w:val="24"/>
                <w:szCs w:val="24"/>
              </w:rPr>
            </w:pPr>
            <w:r w:rsidRPr="00ED010A">
              <w:rPr>
                <w:rFonts w:ascii="Times New Roman" w:hAnsi="Times New Roman" w:cs="Times New Roman"/>
                <w:sz w:val="24"/>
                <w:szCs w:val="24"/>
              </w:rPr>
              <w:t xml:space="preserve"> Target minimo ASST:</w:t>
            </w:r>
          </w:p>
          <w:p w14:paraId="34653D9D" w14:textId="77777777" w:rsidR="00ED010A" w:rsidRPr="00ED010A" w:rsidRDefault="00ED010A" w:rsidP="00ED010A">
            <w:pPr>
              <w:pStyle w:val="Paragrafoelenco"/>
              <w:numPr>
                <w:ilvl w:val="0"/>
                <w:numId w:val="32"/>
              </w:numPr>
              <w:spacing w:before="60" w:after="60"/>
              <w:rPr>
                <w:rFonts w:ascii="Times New Roman" w:hAnsi="Times New Roman" w:cs="Times New Roman"/>
                <w:sz w:val="24"/>
                <w:szCs w:val="24"/>
              </w:rPr>
            </w:pPr>
            <w:r w:rsidRPr="00ED010A">
              <w:rPr>
                <w:rFonts w:ascii="Times New Roman" w:hAnsi="Times New Roman" w:cs="Times New Roman"/>
                <w:sz w:val="24"/>
                <w:szCs w:val="24"/>
              </w:rPr>
              <w:t>Valle Olona:54,3%</w:t>
            </w:r>
          </w:p>
        </w:tc>
      </w:tr>
      <w:tr w:rsidR="00ED010A" w:rsidRPr="00ED010A" w14:paraId="30981CFF" w14:textId="77777777" w:rsidTr="009C1BF3">
        <w:tc>
          <w:tcPr>
            <w:tcW w:w="4106" w:type="dxa"/>
            <w:shd w:val="clear" w:color="auto" w:fill="C5E0B3" w:themeFill="accent6" w:themeFillTint="66"/>
          </w:tcPr>
          <w:p w14:paraId="40763BB4" w14:textId="77777777" w:rsidR="00ED010A" w:rsidRPr="00ED010A" w:rsidRDefault="00ED010A" w:rsidP="009C1BF3">
            <w:pPr>
              <w:rPr>
                <w:rFonts w:ascii="Times New Roman" w:hAnsi="Times New Roman" w:cs="Times New Roman"/>
                <w:b/>
                <w:bCs/>
                <w:sz w:val="24"/>
                <w:szCs w:val="24"/>
              </w:rPr>
            </w:pPr>
            <w:r w:rsidRPr="00ED010A">
              <w:rPr>
                <w:rFonts w:ascii="Times New Roman" w:hAnsi="Times New Roman" w:cs="Times New Roman"/>
                <w:b/>
                <w:bCs/>
                <w:sz w:val="24"/>
                <w:szCs w:val="24"/>
              </w:rPr>
              <w:t>Posizionamento rispetto al Target al 14/01/2026: dato non consolidato in quanto la campagna si protrae fino al 15/03/2026</w:t>
            </w:r>
          </w:p>
        </w:tc>
        <w:tc>
          <w:tcPr>
            <w:tcW w:w="5528" w:type="dxa"/>
          </w:tcPr>
          <w:p w14:paraId="12DD4E5F" w14:textId="77777777" w:rsidR="00ED010A" w:rsidRPr="00ED010A" w:rsidRDefault="00ED010A" w:rsidP="009C1BF3">
            <w:p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Copertura over 65 al 14/01</w:t>
            </w:r>
          </w:p>
          <w:p w14:paraId="4F144E27" w14:textId="77777777" w:rsidR="00ED010A" w:rsidRPr="00ED010A" w:rsidRDefault="00ED010A" w:rsidP="00ED010A">
            <w:pPr>
              <w:pStyle w:val="Paragrafoelenco"/>
              <w:numPr>
                <w:ilvl w:val="0"/>
                <w:numId w:val="29"/>
              </w:num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 xml:space="preserve">Totale ATS: 50,7 % </w:t>
            </w:r>
          </w:p>
          <w:p w14:paraId="59071E7C" w14:textId="77777777" w:rsidR="00ED010A" w:rsidRPr="00ED010A" w:rsidRDefault="00ED010A" w:rsidP="00ED010A">
            <w:pPr>
              <w:pStyle w:val="Paragrafoelenco"/>
              <w:numPr>
                <w:ilvl w:val="0"/>
                <w:numId w:val="29"/>
              </w:num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 xml:space="preserve">Regione Lombardia: 51,2% </w:t>
            </w:r>
          </w:p>
          <w:p w14:paraId="01295F9B" w14:textId="77777777" w:rsidR="00ED010A" w:rsidRPr="00ED010A" w:rsidRDefault="00ED010A" w:rsidP="009C1BF3">
            <w:p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 xml:space="preserve">Totale ASST: </w:t>
            </w:r>
          </w:p>
          <w:p w14:paraId="19071489" w14:textId="77777777" w:rsidR="00ED010A" w:rsidRPr="00ED010A" w:rsidRDefault="00ED010A" w:rsidP="00ED010A">
            <w:pPr>
              <w:pStyle w:val="Paragrafoelenco"/>
              <w:numPr>
                <w:ilvl w:val="0"/>
                <w:numId w:val="30"/>
              </w:numPr>
              <w:spacing w:before="60" w:after="60"/>
              <w:jc w:val="both"/>
              <w:rPr>
                <w:rFonts w:ascii="Times New Roman" w:hAnsi="Times New Roman" w:cs="Times New Roman"/>
                <w:sz w:val="24"/>
                <w:szCs w:val="24"/>
              </w:rPr>
            </w:pPr>
            <w:r w:rsidRPr="00ED010A">
              <w:rPr>
                <w:rFonts w:ascii="Times New Roman" w:hAnsi="Times New Roman" w:cs="Times New Roman"/>
                <w:sz w:val="24"/>
                <w:szCs w:val="24"/>
              </w:rPr>
              <w:t>Valle Olona: 49,7 % (pop. 109.445)</w:t>
            </w:r>
          </w:p>
          <w:p w14:paraId="3FAB7AF0" w14:textId="77777777" w:rsidR="00ED010A" w:rsidRPr="00ED010A" w:rsidRDefault="00ED010A" w:rsidP="009C1BF3">
            <w:pPr>
              <w:spacing w:before="60" w:after="60"/>
              <w:rPr>
                <w:rFonts w:ascii="Times New Roman" w:hAnsi="Times New Roman" w:cs="Times New Roman"/>
                <w:sz w:val="24"/>
                <w:szCs w:val="24"/>
              </w:rPr>
            </w:pPr>
          </w:p>
        </w:tc>
      </w:tr>
    </w:tbl>
    <w:p w14:paraId="569D2FA9" w14:textId="77777777" w:rsidR="00ED010A" w:rsidRPr="00ED010A" w:rsidRDefault="00ED010A" w:rsidP="00ED010A">
      <w:pPr>
        <w:spacing w:after="0" w:line="240" w:lineRule="auto"/>
        <w:rPr>
          <w:rFonts w:ascii="Times New Roman" w:hAnsi="Times New Roman" w:cs="Times New Roman"/>
          <w:sz w:val="24"/>
          <w:szCs w:val="24"/>
        </w:rPr>
      </w:pPr>
    </w:p>
    <w:p w14:paraId="500AC5B2" w14:textId="77777777" w:rsidR="009E4040" w:rsidRDefault="009E4040" w:rsidP="003000B5">
      <w:pPr>
        <w:spacing w:line="276" w:lineRule="auto"/>
        <w:rPr>
          <w:rFonts w:ascii="Times New Roman" w:hAnsi="Times New Roman" w:cs="Times New Roman"/>
          <w:sz w:val="24"/>
          <w:szCs w:val="24"/>
        </w:rPr>
      </w:pPr>
    </w:p>
    <w:p w14:paraId="1D510105" w14:textId="77777777" w:rsidR="009E4040" w:rsidRDefault="009E4040" w:rsidP="003000B5">
      <w:pPr>
        <w:spacing w:line="276" w:lineRule="auto"/>
        <w:rPr>
          <w:rFonts w:ascii="Times New Roman" w:hAnsi="Times New Roman" w:cs="Times New Roman"/>
          <w:sz w:val="24"/>
          <w:szCs w:val="24"/>
        </w:rPr>
      </w:pPr>
    </w:p>
    <w:p w14:paraId="0299B9EF" w14:textId="77777777" w:rsidR="009E4040" w:rsidRDefault="009E4040" w:rsidP="003000B5">
      <w:pPr>
        <w:spacing w:line="276" w:lineRule="auto"/>
        <w:rPr>
          <w:rFonts w:ascii="Times New Roman" w:hAnsi="Times New Roman" w:cs="Times New Roman"/>
          <w:sz w:val="24"/>
          <w:szCs w:val="24"/>
        </w:rPr>
      </w:pPr>
    </w:p>
    <w:p w14:paraId="401E7F0F" w14:textId="77777777" w:rsidR="009E4040" w:rsidRDefault="009E4040" w:rsidP="003000B5">
      <w:pPr>
        <w:spacing w:line="276" w:lineRule="auto"/>
        <w:rPr>
          <w:rFonts w:ascii="Times New Roman" w:hAnsi="Times New Roman" w:cs="Times New Roman"/>
          <w:sz w:val="24"/>
          <w:szCs w:val="24"/>
        </w:rPr>
      </w:pPr>
    </w:p>
    <w:p w14:paraId="49DF15FA" w14:textId="77777777" w:rsidR="009E4040" w:rsidRDefault="009E4040" w:rsidP="003000B5">
      <w:pPr>
        <w:spacing w:line="276" w:lineRule="auto"/>
        <w:rPr>
          <w:rFonts w:ascii="Times New Roman" w:hAnsi="Times New Roman" w:cs="Times New Roman"/>
          <w:sz w:val="24"/>
          <w:szCs w:val="24"/>
        </w:rPr>
      </w:pPr>
    </w:p>
    <w:p w14:paraId="52F2A6AF" w14:textId="77777777" w:rsidR="009E4040" w:rsidRDefault="009E4040" w:rsidP="003000B5">
      <w:pPr>
        <w:spacing w:line="276" w:lineRule="auto"/>
        <w:rPr>
          <w:rFonts w:ascii="Times New Roman" w:hAnsi="Times New Roman" w:cs="Times New Roman"/>
          <w:sz w:val="24"/>
          <w:szCs w:val="24"/>
        </w:rPr>
      </w:pPr>
    </w:p>
    <w:p w14:paraId="67468DBE" w14:textId="77777777" w:rsidR="009E4040" w:rsidRDefault="009E4040" w:rsidP="003000B5">
      <w:pPr>
        <w:spacing w:line="276" w:lineRule="auto"/>
        <w:rPr>
          <w:rFonts w:ascii="Times New Roman" w:hAnsi="Times New Roman" w:cs="Times New Roman"/>
          <w:sz w:val="24"/>
          <w:szCs w:val="24"/>
        </w:rPr>
      </w:pPr>
    </w:p>
    <w:p w14:paraId="7E0ACA3A" w14:textId="77777777" w:rsidR="009E4040" w:rsidRDefault="009E4040" w:rsidP="003000B5">
      <w:pPr>
        <w:spacing w:line="276" w:lineRule="auto"/>
        <w:rPr>
          <w:rFonts w:ascii="Times New Roman" w:hAnsi="Times New Roman" w:cs="Times New Roman"/>
          <w:sz w:val="24"/>
          <w:szCs w:val="24"/>
        </w:rPr>
      </w:pPr>
    </w:p>
    <w:p w14:paraId="4ADC9894" w14:textId="77777777" w:rsidR="009E4040" w:rsidRDefault="009E4040" w:rsidP="003000B5">
      <w:pPr>
        <w:spacing w:line="276" w:lineRule="auto"/>
        <w:rPr>
          <w:rFonts w:ascii="Times New Roman" w:hAnsi="Times New Roman" w:cs="Times New Roman"/>
          <w:sz w:val="24"/>
          <w:szCs w:val="24"/>
        </w:rPr>
      </w:pPr>
    </w:p>
    <w:p w14:paraId="33DD3FCB" w14:textId="77777777" w:rsidR="009E4040" w:rsidRDefault="009E4040" w:rsidP="003000B5">
      <w:pPr>
        <w:spacing w:line="276" w:lineRule="auto"/>
        <w:rPr>
          <w:rFonts w:ascii="Times New Roman" w:hAnsi="Times New Roman" w:cs="Times New Roman"/>
          <w:sz w:val="24"/>
          <w:szCs w:val="24"/>
        </w:rPr>
      </w:pPr>
    </w:p>
    <w:p w14:paraId="770DD744" w14:textId="77777777" w:rsidR="009E4040" w:rsidRDefault="009E4040" w:rsidP="003000B5">
      <w:pPr>
        <w:spacing w:line="276" w:lineRule="auto"/>
        <w:rPr>
          <w:rFonts w:ascii="Times New Roman" w:hAnsi="Times New Roman" w:cs="Times New Roman"/>
          <w:sz w:val="24"/>
          <w:szCs w:val="24"/>
        </w:rPr>
      </w:pPr>
    </w:p>
    <w:p w14:paraId="7BD6B1BC" w14:textId="77777777" w:rsidR="009E4040" w:rsidRDefault="009E4040" w:rsidP="003000B5">
      <w:pPr>
        <w:spacing w:line="276" w:lineRule="auto"/>
        <w:rPr>
          <w:rFonts w:ascii="Times New Roman" w:hAnsi="Times New Roman" w:cs="Times New Roman"/>
          <w:sz w:val="24"/>
          <w:szCs w:val="24"/>
        </w:rPr>
      </w:pPr>
    </w:p>
    <w:p w14:paraId="60F4D402" w14:textId="77777777" w:rsidR="009E4040" w:rsidRDefault="009E4040" w:rsidP="003000B5">
      <w:pPr>
        <w:spacing w:line="276" w:lineRule="auto"/>
        <w:rPr>
          <w:rFonts w:ascii="Times New Roman" w:hAnsi="Times New Roman" w:cs="Times New Roman"/>
          <w:sz w:val="24"/>
          <w:szCs w:val="24"/>
        </w:rPr>
      </w:pPr>
    </w:p>
    <w:p w14:paraId="6078072D" w14:textId="766D7A2C" w:rsidR="00D35491" w:rsidRPr="00784F1B" w:rsidRDefault="00D35491" w:rsidP="003000B5">
      <w:pPr>
        <w:spacing w:line="276" w:lineRule="auto"/>
        <w:rPr>
          <w:rFonts w:ascii="Times New Roman" w:hAnsi="Times New Roman" w:cs="Times New Roman"/>
          <w:sz w:val="24"/>
          <w:szCs w:val="24"/>
        </w:rPr>
      </w:pPr>
      <w:r w:rsidRPr="00784F1B">
        <w:rPr>
          <w:rFonts w:ascii="Times New Roman" w:hAnsi="Times New Roman" w:cs="Times New Roman"/>
          <w:sz w:val="24"/>
          <w:szCs w:val="24"/>
        </w:rPr>
        <w:lastRenderedPageBreak/>
        <w:t>I risultati raggiunti nelle singole aree di performance attesa e sopra descritti sono sinteticamente rappresentati di seguito.</w:t>
      </w:r>
    </w:p>
    <w:p w14:paraId="1DEDE22E" w14:textId="77777777" w:rsidR="008A6673" w:rsidRPr="009C1BF3" w:rsidRDefault="008A6673" w:rsidP="008A6673">
      <w:pPr>
        <w:pStyle w:val="Titolo1"/>
        <w:spacing w:line="276" w:lineRule="auto"/>
        <w:rPr>
          <w:rFonts w:cs="Times New Roman"/>
        </w:rPr>
      </w:pPr>
      <w:bookmarkStart w:id="30" w:name="_Toc233711423"/>
      <w:r w:rsidRPr="009C1BF3">
        <w:rPr>
          <w:rFonts w:cs="Times New Roman"/>
        </w:rPr>
        <w:t>Sintesi valutazione performance organizzativa e individuale</w:t>
      </w:r>
      <w:r>
        <w:rPr>
          <w:rFonts w:cs="Times New Roman"/>
        </w:rPr>
        <w:t xml:space="preserve"> anno 2025</w:t>
      </w:r>
      <w:bookmarkEnd w:id="30"/>
    </w:p>
    <w:p w14:paraId="4A0AC8AA" w14:textId="77777777" w:rsidR="008A6673" w:rsidRPr="009C1BF3" w:rsidRDefault="008A6673" w:rsidP="008A6673">
      <w:pPr>
        <w:rPr>
          <w:rFonts w:ascii="Times New Roman" w:hAnsi="Times New Roman" w:cs="Times New Roman"/>
          <w:bCs/>
          <w:sz w:val="24"/>
          <w:szCs w:val="24"/>
        </w:rPr>
      </w:pPr>
      <w:r w:rsidRPr="009C1BF3">
        <w:rPr>
          <w:rFonts w:ascii="Times New Roman" w:hAnsi="Times New Roman" w:cs="Times New Roman"/>
          <w:bCs/>
          <w:sz w:val="24"/>
          <w:szCs w:val="24"/>
        </w:rPr>
        <w:t xml:space="preserve">Per le modalità di valutazione </w:t>
      </w:r>
      <w:r>
        <w:rPr>
          <w:rFonts w:ascii="Times New Roman" w:hAnsi="Times New Roman" w:cs="Times New Roman"/>
          <w:bCs/>
          <w:sz w:val="24"/>
          <w:szCs w:val="24"/>
        </w:rPr>
        <w:t xml:space="preserve">delle performance </w:t>
      </w:r>
      <w:r w:rsidRPr="009C1BF3">
        <w:rPr>
          <w:rFonts w:ascii="Times New Roman" w:hAnsi="Times New Roman" w:cs="Times New Roman"/>
          <w:bCs/>
          <w:sz w:val="24"/>
          <w:szCs w:val="24"/>
        </w:rPr>
        <w:t xml:space="preserve">si </w:t>
      </w:r>
      <w:r>
        <w:rPr>
          <w:rFonts w:ascii="Times New Roman" w:hAnsi="Times New Roman" w:cs="Times New Roman"/>
          <w:bCs/>
          <w:sz w:val="24"/>
          <w:szCs w:val="24"/>
        </w:rPr>
        <w:t xml:space="preserve">rinvia a quanto indicato nei Contratti Integrativi Aziendali relativi al personale della dirigenza e comparto pubblicato sul sito di ASST Valle Olona. </w:t>
      </w:r>
    </w:p>
    <w:p w14:paraId="1AC10650" w14:textId="4C10E547" w:rsidR="008A6673" w:rsidRPr="00AB52FC" w:rsidRDefault="008A6673" w:rsidP="008A6673">
      <w:pPr>
        <w:pStyle w:val="Titolo1"/>
        <w:numPr>
          <w:ilvl w:val="1"/>
          <w:numId w:val="7"/>
        </w:numPr>
        <w:spacing w:line="276" w:lineRule="auto"/>
        <w:rPr>
          <w:rFonts w:cs="Times New Roman"/>
          <w:sz w:val="28"/>
          <w:szCs w:val="28"/>
        </w:rPr>
      </w:pPr>
      <w:bookmarkStart w:id="31" w:name="_Toc233711424"/>
      <w:r w:rsidRPr="00AB52FC">
        <w:rPr>
          <w:rFonts w:cs="Times New Roman"/>
          <w:sz w:val="28"/>
          <w:szCs w:val="28"/>
        </w:rPr>
        <w:t>Performance individuale – Comparto</w:t>
      </w:r>
      <w:bookmarkEnd w:id="31"/>
    </w:p>
    <w:p w14:paraId="7A1BFBC2" w14:textId="77777777" w:rsidR="008A6673" w:rsidRPr="009C1BF3" w:rsidRDefault="008A6673" w:rsidP="008A6673">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I</w:t>
      </w:r>
      <w:r w:rsidRPr="009C1BF3">
        <w:rPr>
          <w:rFonts w:ascii="Times New Roman" w:hAnsi="Times New Roman" w:cs="Times New Roman"/>
          <w:bCs/>
          <w:sz w:val="24"/>
          <w:szCs w:val="24"/>
        </w:rPr>
        <w:t xml:space="preserve"> dipendenti oggetto di valutazione individuale risultano pari a n. 3501 (di cui n. 160 relative a titolari di funzioni di ex coordinamento e n. 3341 relative alle aree del personale di supporto e degli operatori, degli assistenti, dei professionisti della salute e dei funzionari) il processo è stato concluso per il 100%. </w:t>
      </w:r>
    </w:p>
    <w:p w14:paraId="1E96335F" w14:textId="77777777" w:rsidR="008A6673" w:rsidRPr="00AB52FC" w:rsidRDefault="008A6673" w:rsidP="008A6673">
      <w:pPr>
        <w:spacing w:after="0" w:line="340" w:lineRule="atLeast"/>
        <w:contextualSpacing/>
        <w:jc w:val="both"/>
        <w:rPr>
          <w:rFonts w:ascii="Times New Roman" w:hAnsi="Times New Roman" w:cs="Times New Roman"/>
          <w:bCs/>
          <w:sz w:val="24"/>
          <w:szCs w:val="24"/>
        </w:rPr>
      </w:pPr>
      <w:r w:rsidRPr="00AB52FC">
        <w:rPr>
          <w:rFonts w:ascii="Times New Roman" w:hAnsi="Times New Roman" w:cs="Times New Roman"/>
          <w:bCs/>
          <w:sz w:val="24"/>
          <w:szCs w:val="24"/>
        </w:rPr>
        <w:t xml:space="preserve">Le schede di valutazione sono state compilate nel sistema informatico aziendale per l’esame e l’elaborazione “CENTRALE” a livello dell’Ufficio del Personale. Viene comunicato al Nucleo che è stata la valutazione è stata effettuata per il tramite della piattaforma già attiva dall’annualità 2023 per la gestione del processo di Valutazione del Personale del Comparto a tempo determinato e indeterminato. Il software ha consentito al Valutatore di prima istanza la compilazione on-line delle schede individuali del personale assegnato e al Valutato la presa visione della propria scheda, sempre on-line. I contenuti/item delle schede di valutazione sono conformi al regolamento aziendale di valutazione della performance individuale comparto sanità sottoscritto con le OO.SS. in data 12.10.2023. </w:t>
      </w:r>
    </w:p>
    <w:p w14:paraId="033D7A97" w14:textId="77777777" w:rsidR="008A6673" w:rsidRPr="00AB52FC" w:rsidRDefault="008A6673" w:rsidP="008A6673">
      <w:pPr>
        <w:spacing w:after="0" w:line="340" w:lineRule="atLeast"/>
        <w:contextualSpacing/>
        <w:jc w:val="both"/>
        <w:rPr>
          <w:rFonts w:ascii="Times New Roman" w:hAnsi="Times New Roman" w:cs="Times New Roman"/>
          <w:bCs/>
          <w:sz w:val="24"/>
          <w:szCs w:val="24"/>
        </w:rPr>
      </w:pPr>
      <w:r w:rsidRPr="00AB52FC">
        <w:rPr>
          <w:rFonts w:ascii="Times New Roman" w:hAnsi="Times New Roman" w:cs="Times New Roman"/>
          <w:bCs/>
          <w:sz w:val="24"/>
          <w:szCs w:val="24"/>
        </w:rPr>
        <w:t>L’Azienda nel mese di maggio 2026 ha erogato i compensi per la produttività collettiva (performance individuale) 2025 sulla base dei punteggi ottenuti.</w:t>
      </w:r>
    </w:p>
    <w:p w14:paraId="6894935F" w14:textId="77777777" w:rsidR="008A6673" w:rsidRDefault="008A6673" w:rsidP="008A6673">
      <w:pPr>
        <w:shd w:val="clear" w:color="auto" w:fill="FFFFFF"/>
        <w:spacing w:after="0" w:line="340" w:lineRule="atLeast"/>
        <w:jc w:val="both"/>
        <w:rPr>
          <w:rFonts w:ascii="Arial" w:eastAsia="Times New Roman" w:hAnsi="Arial" w:cs="Arial"/>
          <w:b/>
          <w:lang w:eastAsia="it-IT"/>
        </w:rPr>
      </w:pPr>
    </w:p>
    <w:p w14:paraId="26E69D46" w14:textId="77777777" w:rsidR="008A6673" w:rsidRPr="00AB52FC" w:rsidRDefault="008A6673" w:rsidP="008A6673">
      <w:pPr>
        <w:rPr>
          <w:rFonts w:ascii="Times New Roman" w:hAnsi="Times New Roman" w:cs="Times New Roman"/>
          <w:bCs/>
          <w:sz w:val="24"/>
          <w:szCs w:val="24"/>
        </w:rPr>
      </w:pPr>
      <w:r w:rsidRPr="00AB52FC">
        <w:rPr>
          <w:rFonts w:ascii="Times New Roman" w:hAnsi="Times New Roman" w:cs="Times New Roman"/>
          <w:bCs/>
          <w:sz w:val="24"/>
          <w:szCs w:val="24"/>
        </w:rPr>
        <w:t>Di seguito si riporta una</w:t>
      </w:r>
      <w:r>
        <w:rPr>
          <w:rFonts w:ascii="Times New Roman" w:hAnsi="Times New Roman" w:cs="Times New Roman"/>
          <w:bCs/>
          <w:sz w:val="24"/>
          <w:szCs w:val="24"/>
        </w:rPr>
        <w:t xml:space="preserve"> sintesi dei risultati ottenuti per fasce di punteggio:</w:t>
      </w:r>
    </w:p>
    <w:p w14:paraId="782C5746" w14:textId="77777777" w:rsidR="008A6673" w:rsidRDefault="008A6673" w:rsidP="008A6673">
      <w:pPr>
        <w:jc w:val="center"/>
      </w:pPr>
      <w:r w:rsidRPr="007F1783">
        <w:rPr>
          <w:noProof/>
          <w:lang w:eastAsia="it-IT"/>
        </w:rPr>
        <w:drawing>
          <wp:inline distT="0" distB="0" distL="0" distR="0" wp14:anchorId="2652C6ED" wp14:editId="50A62E44">
            <wp:extent cx="3330160" cy="2141220"/>
            <wp:effectExtent l="0" t="0" r="381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39736" cy="2147377"/>
                    </a:xfrm>
                    <a:prstGeom prst="rect">
                      <a:avLst/>
                    </a:prstGeom>
                  </pic:spPr>
                </pic:pic>
              </a:graphicData>
            </a:graphic>
          </wp:inline>
        </w:drawing>
      </w:r>
    </w:p>
    <w:p w14:paraId="75665108" w14:textId="77777777" w:rsidR="001312C5" w:rsidRDefault="001312C5" w:rsidP="008A6673">
      <w:pPr>
        <w:jc w:val="center"/>
      </w:pPr>
    </w:p>
    <w:p w14:paraId="7584FC68" w14:textId="77777777" w:rsidR="009E4040" w:rsidRDefault="009E4040" w:rsidP="008A6673">
      <w:pPr>
        <w:jc w:val="center"/>
      </w:pPr>
    </w:p>
    <w:p w14:paraId="67790C67" w14:textId="77777777" w:rsidR="009E4040" w:rsidRDefault="009E4040" w:rsidP="008A6673">
      <w:pPr>
        <w:jc w:val="center"/>
      </w:pPr>
    </w:p>
    <w:p w14:paraId="581D1842" w14:textId="32D06230" w:rsidR="008A6673" w:rsidRPr="00AB52FC" w:rsidRDefault="008A6673" w:rsidP="008A6673">
      <w:pPr>
        <w:pStyle w:val="Titolo1"/>
        <w:numPr>
          <w:ilvl w:val="1"/>
          <w:numId w:val="7"/>
        </w:numPr>
        <w:spacing w:line="276" w:lineRule="auto"/>
        <w:rPr>
          <w:rFonts w:cs="Times New Roman"/>
          <w:sz w:val="28"/>
          <w:szCs w:val="28"/>
        </w:rPr>
      </w:pPr>
      <w:bookmarkStart w:id="32" w:name="_Toc233711425"/>
      <w:r w:rsidRPr="00AB52FC">
        <w:rPr>
          <w:rFonts w:cs="Times New Roman"/>
          <w:sz w:val="28"/>
          <w:szCs w:val="28"/>
        </w:rPr>
        <w:lastRenderedPageBreak/>
        <w:t>Performance individuale – Dirigenza</w:t>
      </w:r>
      <w:bookmarkEnd w:id="32"/>
    </w:p>
    <w:p w14:paraId="6F387151" w14:textId="77777777" w:rsidR="008A6673" w:rsidRPr="00AB52FC" w:rsidRDefault="008A6673" w:rsidP="008A6673">
      <w:pPr>
        <w:spacing w:after="0" w:line="340" w:lineRule="atLeast"/>
        <w:contextualSpacing/>
        <w:jc w:val="both"/>
        <w:rPr>
          <w:rFonts w:ascii="Times New Roman" w:hAnsi="Times New Roman" w:cs="Times New Roman"/>
          <w:bCs/>
          <w:sz w:val="24"/>
          <w:szCs w:val="24"/>
        </w:rPr>
      </w:pPr>
      <w:r w:rsidRPr="00AB52FC">
        <w:rPr>
          <w:rFonts w:ascii="Times New Roman" w:hAnsi="Times New Roman" w:cs="Times New Roman"/>
          <w:bCs/>
          <w:sz w:val="24"/>
          <w:szCs w:val="24"/>
        </w:rPr>
        <w:t>Alla data della redazione del presente documento, l’Azienda sta completando i processi di valutazione indi</w:t>
      </w:r>
      <w:r>
        <w:rPr>
          <w:rFonts w:ascii="Times New Roman" w:hAnsi="Times New Roman" w:cs="Times New Roman"/>
          <w:bCs/>
          <w:sz w:val="24"/>
          <w:szCs w:val="24"/>
        </w:rPr>
        <w:t>viduale del personale dirigente, che verranno sottoposti al Nucleo di Valutazione (NDV) non appena conclusi.</w:t>
      </w:r>
    </w:p>
    <w:p w14:paraId="63602C5B" w14:textId="577C1102" w:rsidR="008A6673" w:rsidRDefault="008A6673" w:rsidP="008A6673">
      <w:pPr>
        <w:pStyle w:val="Titolo1"/>
        <w:numPr>
          <w:ilvl w:val="1"/>
          <w:numId w:val="7"/>
        </w:numPr>
        <w:spacing w:line="276" w:lineRule="auto"/>
        <w:rPr>
          <w:rFonts w:cs="Times New Roman"/>
          <w:sz w:val="28"/>
          <w:szCs w:val="28"/>
        </w:rPr>
      </w:pPr>
      <w:bookmarkStart w:id="33" w:name="_Toc233711426"/>
      <w:r w:rsidRPr="00AB52FC">
        <w:rPr>
          <w:rFonts w:cs="Times New Roman"/>
          <w:sz w:val="28"/>
          <w:szCs w:val="28"/>
        </w:rPr>
        <w:t xml:space="preserve">Performance </w:t>
      </w:r>
      <w:r>
        <w:rPr>
          <w:rFonts w:cs="Times New Roman"/>
          <w:sz w:val="28"/>
          <w:szCs w:val="28"/>
        </w:rPr>
        <w:t>organizzativa</w:t>
      </w:r>
      <w:r w:rsidRPr="00AB52FC">
        <w:rPr>
          <w:rFonts w:cs="Times New Roman"/>
          <w:sz w:val="28"/>
          <w:szCs w:val="28"/>
        </w:rPr>
        <w:t xml:space="preserve"> – Comparto</w:t>
      </w:r>
      <w:bookmarkEnd w:id="33"/>
    </w:p>
    <w:p w14:paraId="7B9289AE" w14:textId="77777777" w:rsidR="008A6673" w:rsidRPr="00AE0143" w:rsidRDefault="008A6673" w:rsidP="008A6673">
      <w:pPr>
        <w:jc w:val="both"/>
        <w:rPr>
          <w:rFonts w:ascii="Times New Roman" w:hAnsi="Times New Roman" w:cs="Times New Roman"/>
          <w:bCs/>
          <w:sz w:val="24"/>
          <w:szCs w:val="24"/>
        </w:rPr>
      </w:pPr>
      <w:r w:rsidRPr="00AE0143">
        <w:rPr>
          <w:rFonts w:ascii="Times New Roman" w:hAnsi="Times New Roman" w:cs="Times New Roman"/>
          <w:bCs/>
          <w:sz w:val="24"/>
          <w:szCs w:val="24"/>
        </w:rPr>
        <w:t xml:space="preserve">In data 17 aprile 2026 sono state presentati al Nucleo dei Valutazione (NDV), le risultanze della performance organizzativa del personale del comparto.  </w:t>
      </w:r>
      <w:r>
        <w:rPr>
          <w:rFonts w:ascii="Times New Roman" w:hAnsi="Times New Roman" w:cs="Times New Roman"/>
          <w:bCs/>
          <w:sz w:val="24"/>
          <w:szCs w:val="24"/>
        </w:rPr>
        <w:t>I</w:t>
      </w:r>
      <w:r w:rsidRPr="000860D3">
        <w:rPr>
          <w:rFonts w:ascii="Times New Roman" w:hAnsi="Times New Roman" w:cs="Times New Roman"/>
          <w:bCs/>
          <w:sz w:val="24"/>
          <w:szCs w:val="24"/>
        </w:rPr>
        <w:t>l Nucleo di Valutazione ha preso atto dello stato di avanzamento dei progetti relativi al IV trimestre, anno 2025 – area comparto – collegati alla produttività collettiva, come da documentazione presentata, e ha espresso il nulla osta alla corresponsione al personale interessato di quanto raggiunto</w:t>
      </w:r>
      <w:r>
        <w:rPr>
          <w:rFonts w:ascii="Times New Roman" w:hAnsi="Times New Roman" w:cs="Times New Roman"/>
          <w:bCs/>
          <w:sz w:val="24"/>
          <w:szCs w:val="24"/>
        </w:rPr>
        <w:t>.</w:t>
      </w:r>
    </w:p>
    <w:p w14:paraId="3FB8C442" w14:textId="7B4E5149" w:rsidR="008A6673" w:rsidRDefault="008A6673" w:rsidP="008A6673">
      <w:pPr>
        <w:pStyle w:val="Titolo1"/>
        <w:numPr>
          <w:ilvl w:val="1"/>
          <w:numId w:val="7"/>
        </w:numPr>
        <w:spacing w:line="276" w:lineRule="auto"/>
        <w:rPr>
          <w:rFonts w:cs="Times New Roman"/>
          <w:sz w:val="28"/>
          <w:szCs w:val="28"/>
        </w:rPr>
      </w:pPr>
      <w:bookmarkStart w:id="34" w:name="_Toc233711427"/>
      <w:r w:rsidRPr="00AB52FC">
        <w:rPr>
          <w:rFonts w:cs="Times New Roman"/>
          <w:sz w:val="28"/>
          <w:szCs w:val="28"/>
        </w:rPr>
        <w:t xml:space="preserve">Performance </w:t>
      </w:r>
      <w:r>
        <w:rPr>
          <w:rFonts w:cs="Times New Roman"/>
          <w:sz w:val="28"/>
          <w:szCs w:val="28"/>
        </w:rPr>
        <w:t>organizzativa</w:t>
      </w:r>
      <w:r w:rsidRPr="00AB52FC">
        <w:rPr>
          <w:rFonts w:cs="Times New Roman"/>
          <w:sz w:val="28"/>
          <w:szCs w:val="28"/>
        </w:rPr>
        <w:t xml:space="preserve"> – </w:t>
      </w:r>
      <w:r>
        <w:rPr>
          <w:rFonts w:cs="Times New Roman"/>
          <w:sz w:val="28"/>
          <w:szCs w:val="28"/>
        </w:rPr>
        <w:t>Dirigenza</w:t>
      </w:r>
      <w:bookmarkEnd w:id="34"/>
      <w:r>
        <w:rPr>
          <w:rFonts w:cs="Times New Roman"/>
          <w:sz w:val="28"/>
          <w:szCs w:val="28"/>
        </w:rPr>
        <w:t xml:space="preserve"> </w:t>
      </w:r>
    </w:p>
    <w:p w14:paraId="2E4DEF1F" w14:textId="77777777" w:rsidR="008A6673" w:rsidRDefault="008A6673" w:rsidP="008A6673">
      <w:pPr>
        <w:jc w:val="both"/>
        <w:rPr>
          <w:rFonts w:ascii="Times New Roman" w:hAnsi="Times New Roman" w:cs="Times New Roman"/>
          <w:bCs/>
          <w:sz w:val="24"/>
          <w:szCs w:val="24"/>
        </w:rPr>
      </w:pPr>
      <w:r w:rsidRPr="00AE0143">
        <w:rPr>
          <w:rFonts w:ascii="Times New Roman" w:hAnsi="Times New Roman" w:cs="Times New Roman"/>
          <w:bCs/>
          <w:sz w:val="24"/>
          <w:szCs w:val="24"/>
        </w:rPr>
        <w:t xml:space="preserve">In data </w:t>
      </w:r>
      <w:r>
        <w:rPr>
          <w:rFonts w:ascii="Times New Roman" w:hAnsi="Times New Roman" w:cs="Times New Roman"/>
          <w:bCs/>
          <w:sz w:val="24"/>
          <w:szCs w:val="24"/>
        </w:rPr>
        <w:t>26 giugno</w:t>
      </w:r>
      <w:r w:rsidRPr="00AE0143">
        <w:rPr>
          <w:rFonts w:ascii="Times New Roman" w:hAnsi="Times New Roman" w:cs="Times New Roman"/>
          <w:bCs/>
          <w:sz w:val="24"/>
          <w:szCs w:val="24"/>
        </w:rPr>
        <w:t xml:space="preserve"> 2026 sono state presentati al Nucleo dei Valutazione (NDV), le risultanze della performance organ</w:t>
      </w:r>
      <w:r>
        <w:rPr>
          <w:rFonts w:ascii="Times New Roman" w:hAnsi="Times New Roman" w:cs="Times New Roman"/>
          <w:bCs/>
          <w:sz w:val="24"/>
          <w:szCs w:val="24"/>
        </w:rPr>
        <w:t>izzativa del personale della Dirigenza</w:t>
      </w:r>
      <w:r w:rsidRPr="00AE0143">
        <w:rPr>
          <w:rFonts w:ascii="Times New Roman" w:hAnsi="Times New Roman" w:cs="Times New Roman"/>
          <w:bCs/>
          <w:sz w:val="24"/>
          <w:szCs w:val="24"/>
        </w:rPr>
        <w:t xml:space="preserve">.  </w:t>
      </w:r>
      <w:r>
        <w:rPr>
          <w:rFonts w:ascii="Times New Roman" w:hAnsi="Times New Roman" w:cs="Times New Roman"/>
          <w:bCs/>
          <w:sz w:val="24"/>
          <w:szCs w:val="24"/>
        </w:rPr>
        <w:t>Di seguito si trasmettono le risultanze per ciascuno dei Dipartimenti Aziendali e delle Strutture in Staff:</w:t>
      </w:r>
    </w:p>
    <w:p w14:paraId="2F6CF540" w14:textId="77777777" w:rsidR="001312C5" w:rsidRDefault="001312C5" w:rsidP="008A6673">
      <w:pPr>
        <w:jc w:val="both"/>
        <w:rPr>
          <w:rFonts w:ascii="Times New Roman" w:hAnsi="Times New Roman" w:cs="Times New Roman"/>
          <w:bCs/>
          <w:sz w:val="24"/>
          <w:szCs w:val="24"/>
        </w:rPr>
      </w:pPr>
    </w:p>
    <w:tbl>
      <w:tblPr>
        <w:tblW w:w="7300" w:type="dxa"/>
        <w:jc w:val="center"/>
        <w:tblCellMar>
          <w:left w:w="0" w:type="dxa"/>
          <w:right w:w="0" w:type="dxa"/>
        </w:tblCellMar>
        <w:tblLook w:val="04A0" w:firstRow="1" w:lastRow="0" w:firstColumn="1" w:lastColumn="0" w:noHBand="0" w:noVBand="1"/>
      </w:tblPr>
      <w:tblGrid>
        <w:gridCol w:w="5680"/>
        <w:gridCol w:w="1620"/>
      </w:tblGrid>
      <w:tr w:rsidR="008A6673" w:rsidRPr="008A6673" w14:paraId="4725F575" w14:textId="77777777" w:rsidTr="005A05D6">
        <w:trPr>
          <w:trHeight w:val="225"/>
          <w:jc w:val="center"/>
        </w:trPr>
        <w:tc>
          <w:tcPr>
            <w:tcW w:w="5680" w:type="dxa"/>
            <w:tcBorders>
              <w:top w:val="single" w:sz="4" w:space="0" w:color="000000"/>
              <w:left w:val="single" w:sz="4" w:space="0" w:color="000000"/>
              <w:bottom w:val="single" w:sz="4" w:space="0" w:color="000000"/>
              <w:right w:val="single" w:sz="4" w:space="0" w:color="000000"/>
            </w:tcBorders>
            <w:noWrap/>
            <w:vAlign w:val="center"/>
            <w:hideMark/>
          </w:tcPr>
          <w:p w14:paraId="7EDB3540" w14:textId="77777777" w:rsidR="008A6673" w:rsidRPr="008A6673" w:rsidRDefault="008A6673" w:rsidP="005A05D6">
            <w:pPr>
              <w:spacing w:after="0" w:line="240" w:lineRule="auto"/>
              <w:jc w:val="center"/>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b/>
                <w:bCs/>
                <w:color w:val="000000"/>
                <w:sz w:val="24"/>
                <w:szCs w:val="24"/>
                <w:bdr w:val="none" w:sz="0" w:space="0" w:color="auto" w:frame="1"/>
                <w:lang w:eastAsia="it-IT"/>
              </w:rPr>
              <w:t>DIPARTIMENTI</w:t>
            </w:r>
          </w:p>
        </w:tc>
        <w:tc>
          <w:tcPr>
            <w:tcW w:w="1620" w:type="dxa"/>
            <w:tcBorders>
              <w:top w:val="single" w:sz="4" w:space="0" w:color="000000"/>
              <w:bottom w:val="single" w:sz="4" w:space="0" w:color="000000"/>
              <w:right w:val="single" w:sz="4" w:space="0" w:color="000000"/>
            </w:tcBorders>
            <w:noWrap/>
            <w:vAlign w:val="center"/>
            <w:hideMark/>
          </w:tcPr>
          <w:p w14:paraId="3A96D2E9" w14:textId="77777777" w:rsidR="008A6673" w:rsidRPr="008A6673" w:rsidRDefault="008A6673" w:rsidP="005A05D6">
            <w:pPr>
              <w:spacing w:after="0" w:line="240" w:lineRule="auto"/>
              <w:jc w:val="center"/>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b/>
                <w:bCs/>
                <w:color w:val="000000"/>
                <w:sz w:val="24"/>
                <w:szCs w:val="24"/>
                <w:bdr w:val="none" w:sz="0" w:space="0" w:color="auto" w:frame="1"/>
                <w:lang w:eastAsia="it-IT"/>
              </w:rPr>
              <w:t>% ragg. OB_2025</w:t>
            </w:r>
          </w:p>
        </w:tc>
      </w:tr>
      <w:tr w:rsidR="008A6673" w:rsidRPr="008A6673" w14:paraId="67DFC04C"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164667EB"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DAC-Dipartimento Area Cardiovascolare</w:t>
            </w:r>
          </w:p>
        </w:tc>
        <w:tc>
          <w:tcPr>
            <w:tcW w:w="1620" w:type="dxa"/>
            <w:tcBorders>
              <w:bottom w:val="single" w:sz="4" w:space="0" w:color="000000"/>
              <w:right w:val="single" w:sz="4" w:space="0" w:color="000000"/>
            </w:tcBorders>
            <w:noWrap/>
            <w:vAlign w:val="center"/>
            <w:hideMark/>
          </w:tcPr>
          <w:p w14:paraId="260D50C1"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99,4</w:t>
            </w:r>
          </w:p>
        </w:tc>
      </w:tr>
      <w:tr w:rsidR="008A6673" w:rsidRPr="008A6673" w14:paraId="4BA87EC4"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0DE108B1"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DEA-Dipartimento Emergenza Urgenza ed Accettazione</w:t>
            </w:r>
          </w:p>
        </w:tc>
        <w:tc>
          <w:tcPr>
            <w:tcW w:w="1620" w:type="dxa"/>
            <w:tcBorders>
              <w:bottom w:val="single" w:sz="4" w:space="0" w:color="000000"/>
              <w:right w:val="single" w:sz="4" w:space="0" w:color="000000"/>
            </w:tcBorders>
            <w:noWrap/>
            <w:vAlign w:val="center"/>
            <w:hideMark/>
          </w:tcPr>
          <w:p w14:paraId="0D17230E"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93,2</w:t>
            </w:r>
          </w:p>
        </w:tc>
      </w:tr>
      <w:tr w:rsidR="008A6673" w:rsidRPr="008A6673" w14:paraId="53DC406F"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1A140544"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DMI-Dipartimento Materno Infantile</w:t>
            </w:r>
          </w:p>
        </w:tc>
        <w:tc>
          <w:tcPr>
            <w:tcW w:w="1620" w:type="dxa"/>
            <w:tcBorders>
              <w:bottom w:val="single" w:sz="4" w:space="0" w:color="000000"/>
              <w:right w:val="single" w:sz="4" w:space="0" w:color="000000"/>
            </w:tcBorders>
            <w:noWrap/>
            <w:vAlign w:val="center"/>
            <w:hideMark/>
          </w:tcPr>
          <w:p w14:paraId="0D1AAFF0"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98,1</w:t>
            </w:r>
          </w:p>
        </w:tc>
      </w:tr>
      <w:tr w:rsidR="008A6673" w:rsidRPr="008A6673" w14:paraId="4ECCD76C"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43A0CFA5"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DON-Dipartimento Oncologico</w:t>
            </w:r>
          </w:p>
        </w:tc>
        <w:tc>
          <w:tcPr>
            <w:tcW w:w="1620" w:type="dxa"/>
            <w:tcBorders>
              <w:bottom w:val="single" w:sz="4" w:space="0" w:color="000000"/>
              <w:right w:val="single" w:sz="4" w:space="0" w:color="000000"/>
            </w:tcBorders>
            <w:noWrap/>
            <w:vAlign w:val="center"/>
            <w:hideMark/>
          </w:tcPr>
          <w:p w14:paraId="0B4AC74F"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99,4</w:t>
            </w:r>
          </w:p>
        </w:tc>
      </w:tr>
      <w:tr w:rsidR="008A6673" w:rsidRPr="008A6673" w14:paraId="19C0F391"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23712D24"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DSC-Dipartimento di Scienze Chirurgiche</w:t>
            </w:r>
          </w:p>
        </w:tc>
        <w:tc>
          <w:tcPr>
            <w:tcW w:w="1620" w:type="dxa"/>
            <w:tcBorders>
              <w:bottom w:val="single" w:sz="4" w:space="0" w:color="000000"/>
              <w:right w:val="single" w:sz="4" w:space="0" w:color="000000"/>
            </w:tcBorders>
            <w:noWrap/>
            <w:vAlign w:val="center"/>
            <w:hideMark/>
          </w:tcPr>
          <w:p w14:paraId="47DD8EED"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98,7</w:t>
            </w:r>
          </w:p>
        </w:tc>
      </w:tr>
      <w:tr w:rsidR="008A6673" w:rsidRPr="008A6673" w14:paraId="53D7EE46"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1A4CB082"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DSD-Dipartimento Servizi Diagnostici</w:t>
            </w:r>
          </w:p>
        </w:tc>
        <w:tc>
          <w:tcPr>
            <w:tcW w:w="1620" w:type="dxa"/>
            <w:tcBorders>
              <w:bottom w:val="single" w:sz="4" w:space="0" w:color="000000"/>
              <w:right w:val="single" w:sz="4" w:space="0" w:color="000000"/>
            </w:tcBorders>
            <w:noWrap/>
            <w:vAlign w:val="center"/>
            <w:hideMark/>
          </w:tcPr>
          <w:p w14:paraId="0B1C32DD"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100,0</w:t>
            </w:r>
          </w:p>
        </w:tc>
      </w:tr>
      <w:tr w:rsidR="008A6673" w:rsidRPr="008A6673" w14:paraId="0A2619EA"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1DDCD0CB"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DSMD-Dipartimento di Salute Mentale e delle Dipendenze</w:t>
            </w:r>
          </w:p>
        </w:tc>
        <w:tc>
          <w:tcPr>
            <w:tcW w:w="1620" w:type="dxa"/>
            <w:tcBorders>
              <w:bottom w:val="single" w:sz="4" w:space="0" w:color="000000"/>
              <w:right w:val="single" w:sz="4" w:space="0" w:color="000000"/>
            </w:tcBorders>
            <w:noWrap/>
            <w:vAlign w:val="center"/>
            <w:hideMark/>
          </w:tcPr>
          <w:p w14:paraId="3B42BBA9"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100,0</w:t>
            </w:r>
          </w:p>
        </w:tc>
      </w:tr>
      <w:tr w:rsidR="008A6673" w:rsidRPr="008A6673" w14:paraId="7E30F2A2"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72BCDF7A"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DSM-Dipartimento di Scienze Mediche</w:t>
            </w:r>
          </w:p>
        </w:tc>
        <w:tc>
          <w:tcPr>
            <w:tcW w:w="1620" w:type="dxa"/>
            <w:tcBorders>
              <w:bottom w:val="single" w:sz="4" w:space="0" w:color="000000"/>
              <w:right w:val="single" w:sz="4" w:space="0" w:color="000000"/>
            </w:tcBorders>
            <w:noWrap/>
            <w:vAlign w:val="center"/>
            <w:hideMark/>
          </w:tcPr>
          <w:p w14:paraId="52D6315F"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99,4</w:t>
            </w:r>
          </w:p>
        </w:tc>
      </w:tr>
      <w:tr w:rsidR="008A6673" w:rsidRPr="008A6673" w14:paraId="3AC3A577"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36D92AFC"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DSN-Dipartimento di Scienze Neuroriabilitative</w:t>
            </w:r>
          </w:p>
        </w:tc>
        <w:tc>
          <w:tcPr>
            <w:tcW w:w="1620" w:type="dxa"/>
            <w:tcBorders>
              <w:bottom w:val="single" w:sz="4" w:space="0" w:color="000000"/>
              <w:right w:val="single" w:sz="4" w:space="0" w:color="000000"/>
            </w:tcBorders>
            <w:noWrap/>
            <w:vAlign w:val="center"/>
            <w:hideMark/>
          </w:tcPr>
          <w:p w14:paraId="4452E262"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98,8</w:t>
            </w:r>
          </w:p>
        </w:tc>
      </w:tr>
      <w:tr w:rsidR="008A6673" w:rsidRPr="008A6673" w14:paraId="2EDF2A49"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7EAF943A"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DA-Dipartimento Amministrativo</w:t>
            </w:r>
          </w:p>
        </w:tc>
        <w:tc>
          <w:tcPr>
            <w:tcW w:w="1620" w:type="dxa"/>
            <w:tcBorders>
              <w:bottom w:val="single" w:sz="4" w:space="0" w:color="000000"/>
              <w:right w:val="single" w:sz="4" w:space="0" w:color="000000"/>
            </w:tcBorders>
            <w:noWrap/>
            <w:vAlign w:val="center"/>
            <w:hideMark/>
          </w:tcPr>
          <w:p w14:paraId="30D678A5"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100,0</w:t>
            </w:r>
          </w:p>
        </w:tc>
      </w:tr>
      <w:tr w:rsidR="008A6673" w:rsidRPr="008A6673" w14:paraId="4E9F1273"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4265EBEA"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DSS-Staff Direzione socio sanitaria</w:t>
            </w:r>
          </w:p>
        </w:tc>
        <w:tc>
          <w:tcPr>
            <w:tcW w:w="1620" w:type="dxa"/>
            <w:tcBorders>
              <w:bottom w:val="single" w:sz="4" w:space="0" w:color="000000"/>
              <w:right w:val="single" w:sz="4" w:space="0" w:color="000000"/>
            </w:tcBorders>
            <w:noWrap/>
            <w:vAlign w:val="center"/>
            <w:hideMark/>
          </w:tcPr>
          <w:p w14:paraId="5B184F17"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99,1</w:t>
            </w:r>
          </w:p>
        </w:tc>
      </w:tr>
      <w:tr w:rsidR="008A6673" w:rsidRPr="008A6673" w14:paraId="1479CBB1"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4793B199"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DS-Staff Direttore Sanitario</w:t>
            </w:r>
          </w:p>
        </w:tc>
        <w:tc>
          <w:tcPr>
            <w:tcW w:w="1620" w:type="dxa"/>
            <w:tcBorders>
              <w:bottom w:val="single" w:sz="4" w:space="0" w:color="000000"/>
              <w:right w:val="single" w:sz="4" w:space="0" w:color="000000"/>
            </w:tcBorders>
            <w:noWrap/>
            <w:vAlign w:val="center"/>
            <w:hideMark/>
          </w:tcPr>
          <w:p w14:paraId="08112309"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100,0</w:t>
            </w:r>
          </w:p>
        </w:tc>
      </w:tr>
      <w:tr w:rsidR="008A6673" w:rsidRPr="008A6673" w14:paraId="05817BD4" w14:textId="77777777" w:rsidTr="005A05D6">
        <w:trPr>
          <w:trHeight w:val="225"/>
          <w:jc w:val="center"/>
        </w:trPr>
        <w:tc>
          <w:tcPr>
            <w:tcW w:w="5680" w:type="dxa"/>
            <w:tcBorders>
              <w:left w:val="single" w:sz="4" w:space="0" w:color="000000"/>
              <w:bottom w:val="single" w:sz="4" w:space="0" w:color="000000"/>
              <w:right w:val="single" w:sz="4" w:space="0" w:color="000000"/>
            </w:tcBorders>
            <w:noWrap/>
            <w:vAlign w:val="bottom"/>
            <w:hideMark/>
          </w:tcPr>
          <w:p w14:paraId="1F87FA5A" w14:textId="77777777" w:rsidR="008A6673" w:rsidRPr="008A6673" w:rsidRDefault="008A6673" w:rsidP="005A05D6">
            <w:pPr>
              <w:spacing w:after="0" w:line="240" w:lineRule="auto"/>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DG-Staff Direttore Generale</w:t>
            </w:r>
          </w:p>
        </w:tc>
        <w:tc>
          <w:tcPr>
            <w:tcW w:w="1620" w:type="dxa"/>
            <w:tcBorders>
              <w:bottom w:val="single" w:sz="4" w:space="0" w:color="000000"/>
              <w:right w:val="single" w:sz="4" w:space="0" w:color="000000"/>
            </w:tcBorders>
            <w:noWrap/>
            <w:vAlign w:val="center"/>
            <w:hideMark/>
          </w:tcPr>
          <w:p w14:paraId="3E9C1940" w14:textId="77777777" w:rsidR="008A6673" w:rsidRPr="008A6673" w:rsidRDefault="008A6673" w:rsidP="005A05D6">
            <w:pPr>
              <w:spacing w:after="0" w:line="240" w:lineRule="auto"/>
              <w:jc w:val="right"/>
              <w:textAlignment w:val="baseline"/>
              <w:rPr>
                <w:rFonts w:ascii="Times New Roman" w:eastAsia="Times New Roman" w:hAnsi="Times New Roman" w:cs="Times New Roman"/>
                <w:color w:val="000000"/>
                <w:sz w:val="24"/>
                <w:szCs w:val="24"/>
                <w:lang w:eastAsia="it-IT"/>
              </w:rPr>
            </w:pPr>
            <w:r w:rsidRPr="008A6673">
              <w:rPr>
                <w:rFonts w:ascii="Times New Roman" w:eastAsia="Times New Roman" w:hAnsi="Times New Roman" w:cs="Times New Roman"/>
                <w:color w:val="000000"/>
                <w:sz w:val="24"/>
                <w:szCs w:val="24"/>
                <w:lang w:eastAsia="it-IT"/>
              </w:rPr>
              <w:t>100,0</w:t>
            </w:r>
          </w:p>
        </w:tc>
      </w:tr>
    </w:tbl>
    <w:p w14:paraId="537823BE" w14:textId="77777777" w:rsidR="008A6673" w:rsidRPr="00AE0143" w:rsidRDefault="008A6673" w:rsidP="008A6673">
      <w:pPr>
        <w:rPr>
          <w:rFonts w:ascii="Times New Roman" w:hAnsi="Times New Roman" w:cs="Times New Roman"/>
          <w:bCs/>
          <w:sz w:val="24"/>
          <w:szCs w:val="24"/>
        </w:rPr>
      </w:pPr>
    </w:p>
    <w:p w14:paraId="430024E9" w14:textId="77777777" w:rsidR="008A6673" w:rsidRDefault="008A6673" w:rsidP="008A6673">
      <w:pPr>
        <w:spacing w:line="276" w:lineRule="auto"/>
        <w:jc w:val="both"/>
        <w:rPr>
          <w:rFonts w:ascii="Times New Roman" w:hAnsi="Times New Roman" w:cs="Times New Roman"/>
          <w:bCs/>
          <w:sz w:val="24"/>
          <w:szCs w:val="24"/>
        </w:rPr>
      </w:pPr>
    </w:p>
    <w:p w14:paraId="7794E644" w14:textId="77777777" w:rsidR="008A6673" w:rsidRDefault="008A6673" w:rsidP="008A6673">
      <w:pPr>
        <w:spacing w:line="276" w:lineRule="auto"/>
        <w:jc w:val="both"/>
        <w:rPr>
          <w:rFonts w:ascii="Times New Roman" w:hAnsi="Times New Roman" w:cs="Times New Roman"/>
          <w:bCs/>
          <w:sz w:val="24"/>
          <w:szCs w:val="24"/>
        </w:rPr>
      </w:pPr>
    </w:p>
    <w:p w14:paraId="6927261C" w14:textId="54104284" w:rsidR="008A6673" w:rsidRPr="003000B5" w:rsidRDefault="008A6673" w:rsidP="003000B5">
      <w:pPr>
        <w:spacing w:line="276" w:lineRule="auto"/>
        <w:rPr>
          <w:rFonts w:ascii="Times New Roman" w:hAnsi="Times New Roman" w:cs="Times New Roman"/>
          <w:b/>
          <w:sz w:val="24"/>
          <w:szCs w:val="24"/>
          <w:u w:val="single"/>
        </w:rPr>
      </w:pPr>
    </w:p>
    <w:sectPr w:rsidR="008A6673" w:rsidRPr="003000B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05924" w14:textId="77777777" w:rsidR="00263D85" w:rsidRDefault="00263D85" w:rsidP="000331B1">
      <w:pPr>
        <w:spacing w:after="0" w:line="240" w:lineRule="auto"/>
      </w:pPr>
      <w:r>
        <w:separator/>
      </w:r>
    </w:p>
  </w:endnote>
  <w:endnote w:type="continuationSeparator" w:id="0">
    <w:p w14:paraId="232E6CE2" w14:textId="77777777" w:rsidR="00263D85" w:rsidRDefault="00263D85" w:rsidP="0003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B819A" w14:textId="77777777" w:rsidR="00263D85" w:rsidRDefault="00263D85" w:rsidP="000331B1">
      <w:pPr>
        <w:spacing w:after="0" w:line="240" w:lineRule="auto"/>
      </w:pPr>
      <w:r>
        <w:separator/>
      </w:r>
    </w:p>
  </w:footnote>
  <w:footnote w:type="continuationSeparator" w:id="0">
    <w:p w14:paraId="3728A8BC" w14:textId="77777777" w:rsidR="00263D85" w:rsidRDefault="00263D85" w:rsidP="00033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01875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5492"/>
      </v:shape>
    </w:pict>
  </w:numPicBullet>
  <w:abstractNum w:abstractNumId="0" w15:restartNumberingAfterBreak="0">
    <w:nsid w:val="04BF556E"/>
    <w:multiLevelType w:val="multilevel"/>
    <w:tmpl w:val="605E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C1460"/>
    <w:multiLevelType w:val="multilevel"/>
    <w:tmpl w:val="D9B2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D5E18"/>
    <w:multiLevelType w:val="hybridMultilevel"/>
    <w:tmpl w:val="368AB9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7C51BA"/>
    <w:multiLevelType w:val="multilevel"/>
    <w:tmpl w:val="37F87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94F81"/>
    <w:multiLevelType w:val="hybridMultilevel"/>
    <w:tmpl w:val="2250D6E2"/>
    <w:lvl w:ilvl="0" w:tplc="821E5FDE">
      <w:numFmt w:val="bullet"/>
      <w:lvlText w:val="-"/>
      <w:lvlJc w:val="left"/>
      <w:pPr>
        <w:ind w:left="2138" w:hanging="360"/>
      </w:pPr>
      <w:rPr>
        <w:rFonts w:ascii="Helvetica" w:eastAsia="Times New Roman" w:hAnsi="Helvetica" w:cs="Helvetica" w:hint="default"/>
      </w:rPr>
    </w:lvl>
    <w:lvl w:ilvl="1" w:tplc="04100003">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5" w15:restartNumberingAfterBreak="0">
    <w:nsid w:val="1ABF503A"/>
    <w:multiLevelType w:val="multilevel"/>
    <w:tmpl w:val="210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F08A8"/>
    <w:multiLevelType w:val="hybridMultilevel"/>
    <w:tmpl w:val="976EC268"/>
    <w:lvl w:ilvl="0" w:tplc="A39E901E">
      <w:start w:val="1"/>
      <w:numFmt w:val="bullet"/>
      <w:lvlText w:val=""/>
      <w:lvlJc w:val="left"/>
      <w:pPr>
        <w:tabs>
          <w:tab w:val="num" w:pos="720"/>
        </w:tabs>
        <w:ind w:left="720" w:hanging="360"/>
      </w:pPr>
      <w:rPr>
        <w:rFonts w:ascii="Wingdings" w:hAnsi="Wingdings" w:hint="default"/>
      </w:rPr>
    </w:lvl>
    <w:lvl w:ilvl="1" w:tplc="3CA265DC" w:tentative="1">
      <w:start w:val="1"/>
      <w:numFmt w:val="bullet"/>
      <w:lvlText w:val=""/>
      <w:lvlJc w:val="left"/>
      <w:pPr>
        <w:tabs>
          <w:tab w:val="num" w:pos="1440"/>
        </w:tabs>
        <w:ind w:left="1440" w:hanging="360"/>
      </w:pPr>
      <w:rPr>
        <w:rFonts w:ascii="Wingdings" w:hAnsi="Wingdings" w:hint="default"/>
      </w:rPr>
    </w:lvl>
    <w:lvl w:ilvl="2" w:tplc="373C810A" w:tentative="1">
      <w:start w:val="1"/>
      <w:numFmt w:val="bullet"/>
      <w:lvlText w:val=""/>
      <w:lvlJc w:val="left"/>
      <w:pPr>
        <w:tabs>
          <w:tab w:val="num" w:pos="2160"/>
        </w:tabs>
        <w:ind w:left="2160" w:hanging="360"/>
      </w:pPr>
      <w:rPr>
        <w:rFonts w:ascii="Wingdings" w:hAnsi="Wingdings" w:hint="default"/>
      </w:rPr>
    </w:lvl>
    <w:lvl w:ilvl="3" w:tplc="F69A24D2" w:tentative="1">
      <w:start w:val="1"/>
      <w:numFmt w:val="bullet"/>
      <w:lvlText w:val=""/>
      <w:lvlJc w:val="left"/>
      <w:pPr>
        <w:tabs>
          <w:tab w:val="num" w:pos="2880"/>
        </w:tabs>
        <w:ind w:left="2880" w:hanging="360"/>
      </w:pPr>
      <w:rPr>
        <w:rFonts w:ascii="Wingdings" w:hAnsi="Wingdings" w:hint="default"/>
      </w:rPr>
    </w:lvl>
    <w:lvl w:ilvl="4" w:tplc="080AB4C8" w:tentative="1">
      <w:start w:val="1"/>
      <w:numFmt w:val="bullet"/>
      <w:lvlText w:val=""/>
      <w:lvlJc w:val="left"/>
      <w:pPr>
        <w:tabs>
          <w:tab w:val="num" w:pos="3600"/>
        </w:tabs>
        <w:ind w:left="3600" w:hanging="360"/>
      </w:pPr>
      <w:rPr>
        <w:rFonts w:ascii="Wingdings" w:hAnsi="Wingdings" w:hint="default"/>
      </w:rPr>
    </w:lvl>
    <w:lvl w:ilvl="5" w:tplc="D3AAAA98" w:tentative="1">
      <w:start w:val="1"/>
      <w:numFmt w:val="bullet"/>
      <w:lvlText w:val=""/>
      <w:lvlJc w:val="left"/>
      <w:pPr>
        <w:tabs>
          <w:tab w:val="num" w:pos="4320"/>
        </w:tabs>
        <w:ind w:left="4320" w:hanging="360"/>
      </w:pPr>
      <w:rPr>
        <w:rFonts w:ascii="Wingdings" w:hAnsi="Wingdings" w:hint="default"/>
      </w:rPr>
    </w:lvl>
    <w:lvl w:ilvl="6" w:tplc="05247B7A" w:tentative="1">
      <w:start w:val="1"/>
      <w:numFmt w:val="bullet"/>
      <w:lvlText w:val=""/>
      <w:lvlJc w:val="left"/>
      <w:pPr>
        <w:tabs>
          <w:tab w:val="num" w:pos="5040"/>
        </w:tabs>
        <w:ind w:left="5040" w:hanging="360"/>
      </w:pPr>
      <w:rPr>
        <w:rFonts w:ascii="Wingdings" w:hAnsi="Wingdings" w:hint="default"/>
      </w:rPr>
    </w:lvl>
    <w:lvl w:ilvl="7" w:tplc="578062C0" w:tentative="1">
      <w:start w:val="1"/>
      <w:numFmt w:val="bullet"/>
      <w:lvlText w:val=""/>
      <w:lvlJc w:val="left"/>
      <w:pPr>
        <w:tabs>
          <w:tab w:val="num" w:pos="5760"/>
        </w:tabs>
        <w:ind w:left="5760" w:hanging="360"/>
      </w:pPr>
      <w:rPr>
        <w:rFonts w:ascii="Wingdings" w:hAnsi="Wingdings" w:hint="default"/>
      </w:rPr>
    </w:lvl>
    <w:lvl w:ilvl="8" w:tplc="BD16A7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646EE"/>
    <w:multiLevelType w:val="multilevel"/>
    <w:tmpl w:val="B72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A02D0"/>
    <w:multiLevelType w:val="multilevel"/>
    <w:tmpl w:val="3C4A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C4599"/>
    <w:multiLevelType w:val="multilevel"/>
    <w:tmpl w:val="37F87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597F6B"/>
    <w:multiLevelType w:val="hybridMultilevel"/>
    <w:tmpl w:val="0BB8EC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C35C23"/>
    <w:multiLevelType w:val="hybridMultilevel"/>
    <w:tmpl w:val="D256C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E84590"/>
    <w:multiLevelType w:val="hybridMultilevel"/>
    <w:tmpl w:val="9BB6FEC0"/>
    <w:lvl w:ilvl="0" w:tplc="8242C386">
      <w:start w:val="14"/>
      <w:numFmt w:val="bullet"/>
      <w:lvlText w:val="-"/>
      <w:lvlJc w:val="left"/>
      <w:pPr>
        <w:ind w:left="1080" w:hanging="360"/>
      </w:pPr>
      <w:rPr>
        <w:rFonts w:ascii="Verdana" w:eastAsiaTheme="minorHAnsi" w:hAnsi="Verdana"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0F70AEB"/>
    <w:multiLevelType w:val="multilevel"/>
    <w:tmpl w:val="2AB0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44E4B"/>
    <w:multiLevelType w:val="multilevel"/>
    <w:tmpl w:val="A55C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26605"/>
    <w:multiLevelType w:val="multilevel"/>
    <w:tmpl w:val="2F1C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D6986"/>
    <w:multiLevelType w:val="hybridMultilevel"/>
    <w:tmpl w:val="0CDE0D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D10579"/>
    <w:multiLevelType w:val="multilevel"/>
    <w:tmpl w:val="41A6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89298D"/>
    <w:multiLevelType w:val="hybridMultilevel"/>
    <w:tmpl w:val="199A888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9E4692"/>
    <w:multiLevelType w:val="multilevel"/>
    <w:tmpl w:val="2D44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C1C57"/>
    <w:multiLevelType w:val="hybridMultilevel"/>
    <w:tmpl w:val="F9C6C0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665EDA"/>
    <w:multiLevelType w:val="multilevel"/>
    <w:tmpl w:val="179C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B47AD2"/>
    <w:multiLevelType w:val="multilevel"/>
    <w:tmpl w:val="5F9E9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A354F"/>
    <w:multiLevelType w:val="hybridMultilevel"/>
    <w:tmpl w:val="2D0EF9A6"/>
    <w:lvl w:ilvl="0" w:tplc="6152F07E">
      <w:start w:val="1"/>
      <w:numFmt w:val="bullet"/>
      <w:lvlText w:val="-"/>
      <w:lvlJc w:val="left"/>
      <w:pPr>
        <w:ind w:left="720" w:hanging="360"/>
      </w:pPr>
      <w:rPr>
        <w:rFonts w:ascii="Times New Roman" w:eastAsiaTheme="maj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4D6CE8"/>
    <w:multiLevelType w:val="hybridMultilevel"/>
    <w:tmpl w:val="B8A04B02"/>
    <w:lvl w:ilvl="0" w:tplc="821E5FDE">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338" w:hanging="360"/>
      </w:pPr>
      <w:rPr>
        <w:rFonts w:ascii="Courier New" w:hAnsi="Courier New" w:cs="Courier New" w:hint="default"/>
      </w:rPr>
    </w:lvl>
    <w:lvl w:ilvl="2" w:tplc="04100005" w:tentative="1">
      <w:start w:val="1"/>
      <w:numFmt w:val="bullet"/>
      <w:lvlText w:val=""/>
      <w:lvlJc w:val="left"/>
      <w:pPr>
        <w:ind w:left="382" w:hanging="360"/>
      </w:pPr>
      <w:rPr>
        <w:rFonts w:ascii="Wingdings" w:hAnsi="Wingdings" w:hint="default"/>
      </w:rPr>
    </w:lvl>
    <w:lvl w:ilvl="3" w:tplc="04100001" w:tentative="1">
      <w:start w:val="1"/>
      <w:numFmt w:val="bullet"/>
      <w:lvlText w:val=""/>
      <w:lvlJc w:val="left"/>
      <w:pPr>
        <w:ind w:left="1102" w:hanging="360"/>
      </w:pPr>
      <w:rPr>
        <w:rFonts w:ascii="Symbol" w:hAnsi="Symbol" w:hint="default"/>
      </w:rPr>
    </w:lvl>
    <w:lvl w:ilvl="4" w:tplc="04100003" w:tentative="1">
      <w:start w:val="1"/>
      <w:numFmt w:val="bullet"/>
      <w:lvlText w:val="o"/>
      <w:lvlJc w:val="left"/>
      <w:pPr>
        <w:ind w:left="1822" w:hanging="360"/>
      </w:pPr>
      <w:rPr>
        <w:rFonts w:ascii="Courier New" w:hAnsi="Courier New" w:cs="Courier New" w:hint="default"/>
      </w:rPr>
    </w:lvl>
    <w:lvl w:ilvl="5" w:tplc="04100005" w:tentative="1">
      <w:start w:val="1"/>
      <w:numFmt w:val="bullet"/>
      <w:lvlText w:val=""/>
      <w:lvlJc w:val="left"/>
      <w:pPr>
        <w:ind w:left="2542" w:hanging="360"/>
      </w:pPr>
      <w:rPr>
        <w:rFonts w:ascii="Wingdings" w:hAnsi="Wingdings" w:hint="default"/>
      </w:rPr>
    </w:lvl>
    <w:lvl w:ilvl="6" w:tplc="04100001" w:tentative="1">
      <w:start w:val="1"/>
      <w:numFmt w:val="bullet"/>
      <w:lvlText w:val=""/>
      <w:lvlJc w:val="left"/>
      <w:pPr>
        <w:ind w:left="3262" w:hanging="360"/>
      </w:pPr>
      <w:rPr>
        <w:rFonts w:ascii="Symbol" w:hAnsi="Symbol" w:hint="default"/>
      </w:rPr>
    </w:lvl>
    <w:lvl w:ilvl="7" w:tplc="04100003" w:tentative="1">
      <w:start w:val="1"/>
      <w:numFmt w:val="bullet"/>
      <w:lvlText w:val="o"/>
      <w:lvlJc w:val="left"/>
      <w:pPr>
        <w:ind w:left="3982" w:hanging="360"/>
      </w:pPr>
      <w:rPr>
        <w:rFonts w:ascii="Courier New" w:hAnsi="Courier New" w:cs="Courier New" w:hint="default"/>
      </w:rPr>
    </w:lvl>
    <w:lvl w:ilvl="8" w:tplc="04100005" w:tentative="1">
      <w:start w:val="1"/>
      <w:numFmt w:val="bullet"/>
      <w:lvlText w:val=""/>
      <w:lvlJc w:val="left"/>
      <w:pPr>
        <w:ind w:left="4702" w:hanging="360"/>
      </w:pPr>
      <w:rPr>
        <w:rFonts w:ascii="Wingdings" w:hAnsi="Wingdings" w:hint="default"/>
      </w:rPr>
    </w:lvl>
  </w:abstractNum>
  <w:abstractNum w:abstractNumId="25" w15:restartNumberingAfterBreak="0">
    <w:nsid w:val="5D775AA3"/>
    <w:multiLevelType w:val="multilevel"/>
    <w:tmpl w:val="AE56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C387A"/>
    <w:multiLevelType w:val="multilevel"/>
    <w:tmpl w:val="37F87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9A59DB"/>
    <w:multiLevelType w:val="multilevel"/>
    <w:tmpl w:val="D422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1312B"/>
    <w:multiLevelType w:val="multilevel"/>
    <w:tmpl w:val="DD9E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E047F"/>
    <w:multiLevelType w:val="hybridMultilevel"/>
    <w:tmpl w:val="931E6D68"/>
    <w:lvl w:ilvl="0" w:tplc="47084E62">
      <w:start w:val="2"/>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70C17165"/>
    <w:multiLevelType w:val="hybridMultilevel"/>
    <w:tmpl w:val="F48A0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8E77F04"/>
    <w:multiLevelType w:val="hybridMultilevel"/>
    <w:tmpl w:val="12025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CE24500"/>
    <w:multiLevelType w:val="hybridMultilevel"/>
    <w:tmpl w:val="AF5CF2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267CB9"/>
    <w:multiLevelType w:val="multilevel"/>
    <w:tmpl w:val="112E7AE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4"/>
  </w:num>
  <w:num w:numId="3">
    <w:abstractNumId w:val="6"/>
  </w:num>
  <w:num w:numId="4">
    <w:abstractNumId w:val="27"/>
  </w:num>
  <w:num w:numId="5">
    <w:abstractNumId w:val="13"/>
  </w:num>
  <w:num w:numId="6">
    <w:abstractNumId w:val="21"/>
  </w:num>
  <w:num w:numId="7">
    <w:abstractNumId w:val="26"/>
  </w:num>
  <w:num w:numId="8">
    <w:abstractNumId w:val="22"/>
  </w:num>
  <w:num w:numId="9">
    <w:abstractNumId w:val="14"/>
  </w:num>
  <w:num w:numId="10">
    <w:abstractNumId w:val="3"/>
  </w:num>
  <w:num w:numId="11">
    <w:abstractNumId w:val="9"/>
  </w:num>
  <w:num w:numId="12">
    <w:abstractNumId w:val="20"/>
  </w:num>
  <w:num w:numId="13">
    <w:abstractNumId w:val="2"/>
  </w:num>
  <w:num w:numId="14">
    <w:abstractNumId w:val="18"/>
  </w:num>
  <w:num w:numId="15">
    <w:abstractNumId w:val="31"/>
  </w:num>
  <w:num w:numId="16">
    <w:abstractNumId w:val="11"/>
  </w:num>
  <w:num w:numId="17">
    <w:abstractNumId w:val="32"/>
  </w:num>
  <w:num w:numId="18">
    <w:abstractNumId w:val="8"/>
  </w:num>
  <w:num w:numId="19">
    <w:abstractNumId w:val="25"/>
  </w:num>
  <w:num w:numId="20">
    <w:abstractNumId w:val="1"/>
  </w:num>
  <w:num w:numId="21">
    <w:abstractNumId w:val="15"/>
  </w:num>
  <w:num w:numId="22">
    <w:abstractNumId w:val="7"/>
  </w:num>
  <w:num w:numId="23">
    <w:abstractNumId w:val="5"/>
  </w:num>
  <w:num w:numId="24">
    <w:abstractNumId w:val="19"/>
  </w:num>
  <w:num w:numId="25">
    <w:abstractNumId w:val="17"/>
  </w:num>
  <w:num w:numId="26">
    <w:abstractNumId w:val="0"/>
  </w:num>
  <w:num w:numId="27">
    <w:abstractNumId w:val="28"/>
  </w:num>
  <w:num w:numId="28">
    <w:abstractNumId w:val="23"/>
  </w:num>
  <w:num w:numId="29">
    <w:abstractNumId w:val="16"/>
  </w:num>
  <w:num w:numId="30">
    <w:abstractNumId w:val="30"/>
  </w:num>
  <w:num w:numId="31">
    <w:abstractNumId w:val="10"/>
  </w:num>
  <w:num w:numId="32">
    <w:abstractNumId w:val="12"/>
  </w:num>
  <w:num w:numId="33">
    <w:abstractNumId w:val="29"/>
  </w:num>
  <w:num w:numId="34">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40"/>
    <w:rsid w:val="00000AA0"/>
    <w:rsid w:val="00014F97"/>
    <w:rsid w:val="0002170D"/>
    <w:rsid w:val="00023B80"/>
    <w:rsid w:val="000331B1"/>
    <w:rsid w:val="0003535F"/>
    <w:rsid w:val="0003681B"/>
    <w:rsid w:val="00043D18"/>
    <w:rsid w:val="0004524B"/>
    <w:rsid w:val="00054171"/>
    <w:rsid w:val="00054D93"/>
    <w:rsid w:val="00065107"/>
    <w:rsid w:val="00066BCD"/>
    <w:rsid w:val="000860D3"/>
    <w:rsid w:val="000A522B"/>
    <w:rsid w:val="000B1F29"/>
    <w:rsid w:val="000E0C03"/>
    <w:rsid w:val="00104DF3"/>
    <w:rsid w:val="00116784"/>
    <w:rsid w:val="00121282"/>
    <w:rsid w:val="00130966"/>
    <w:rsid w:val="001312C5"/>
    <w:rsid w:val="001321D8"/>
    <w:rsid w:val="00134C7A"/>
    <w:rsid w:val="00135240"/>
    <w:rsid w:val="00136421"/>
    <w:rsid w:val="001618CE"/>
    <w:rsid w:val="00162DC9"/>
    <w:rsid w:val="00166916"/>
    <w:rsid w:val="001706E0"/>
    <w:rsid w:val="0017099E"/>
    <w:rsid w:val="0017159F"/>
    <w:rsid w:val="001B5E12"/>
    <w:rsid w:val="001C30B1"/>
    <w:rsid w:val="001D1791"/>
    <w:rsid w:val="001F4B79"/>
    <w:rsid w:val="001F60BA"/>
    <w:rsid w:val="00206231"/>
    <w:rsid w:val="0021271E"/>
    <w:rsid w:val="00214E51"/>
    <w:rsid w:val="0022011B"/>
    <w:rsid w:val="00235934"/>
    <w:rsid w:val="0024685E"/>
    <w:rsid w:val="00252920"/>
    <w:rsid w:val="00255242"/>
    <w:rsid w:val="0025750B"/>
    <w:rsid w:val="00263D85"/>
    <w:rsid w:val="0026423E"/>
    <w:rsid w:val="00282D10"/>
    <w:rsid w:val="00284789"/>
    <w:rsid w:val="00284DDB"/>
    <w:rsid w:val="00287677"/>
    <w:rsid w:val="002A53CB"/>
    <w:rsid w:val="002B09D8"/>
    <w:rsid w:val="002C20A5"/>
    <w:rsid w:val="002C37DD"/>
    <w:rsid w:val="002C6592"/>
    <w:rsid w:val="002D2AB6"/>
    <w:rsid w:val="002E4844"/>
    <w:rsid w:val="002E4F1A"/>
    <w:rsid w:val="003000B5"/>
    <w:rsid w:val="00310AAB"/>
    <w:rsid w:val="00312483"/>
    <w:rsid w:val="00314B21"/>
    <w:rsid w:val="00320620"/>
    <w:rsid w:val="0032457B"/>
    <w:rsid w:val="00336BB9"/>
    <w:rsid w:val="003424F8"/>
    <w:rsid w:val="00342C4A"/>
    <w:rsid w:val="003434CD"/>
    <w:rsid w:val="00345A0A"/>
    <w:rsid w:val="003515D8"/>
    <w:rsid w:val="0036126C"/>
    <w:rsid w:val="0037398C"/>
    <w:rsid w:val="00385752"/>
    <w:rsid w:val="00387A97"/>
    <w:rsid w:val="00387DF2"/>
    <w:rsid w:val="0039033B"/>
    <w:rsid w:val="00397039"/>
    <w:rsid w:val="003B3755"/>
    <w:rsid w:val="003C789C"/>
    <w:rsid w:val="003D50D4"/>
    <w:rsid w:val="003D79BB"/>
    <w:rsid w:val="003E0916"/>
    <w:rsid w:val="003E5E47"/>
    <w:rsid w:val="003F092D"/>
    <w:rsid w:val="003F6DE6"/>
    <w:rsid w:val="004058AA"/>
    <w:rsid w:val="004111D6"/>
    <w:rsid w:val="004230EB"/>
    <w:rsid w:val="0043256C"/>
    <w:rsid w:val="00433421"/>
    <w:rsid w:val="00450510"/>
    <w:rsid w:val="00454CC8"/>
    <w:rsid w:val="00477185"/>
    <w:rsid w:val="004A1225"/>
    <w:rsid w:val="004A1F14"/>
    <w:rsid w:val="004A7E04"/>
    <w:rsid w:val="004B0527"/>
    <w:rsid w:val="004C789F"/>
    <w:rsid w:val="004D772C"/>
    <w:rsid w:val="004E49DD"/>
    <w:rsid w:val="004E5A4F"/>
    <w:rsid w:val="004F1CB9"/>
    <w:rsid w:val="005159CA"/>
    <w:rsid w:val="00522EC9"/>
    <w:rsid w:val="005329D4"/>
    <w:rsid w:val="00544D4E"/>
    <w:rsid w:val="005572E9"/>
    <w:rsid w:val="00570A62"/>
    <w:rsid w:val="005A05D6"/>
    <w:rsid w:val="005B4EB5"/>
    <w:rsid w:val="005C4CEE"/>
    <w:rsid w:val="005D0395"/>
    <w:rsid w:val="005D3289"/>
    <w:rsid w:val="005E0A30"/>
    <w:rsid w:val="006205C4"/>
    <w:rsid w:val="006404D0"/>
    <w:rsid w:val="00644280"/>
    <w:rsid w:val="006468E5"/>
    <w:rsid w:val="00656383"/>
    <w:rsid w:val="006700DA"/>
    <w:rsid w:val="006706B7"/>
    <w:rsid w:val="006713DD"/>
    <w:rsid w:val="006819F0"/>
    <w:rsid w:val="006838C2"/>
    <w:rsid w:val="00684193"/>
    <w:rsid w:val="00687206"/>
    <w:rsid w:val="006916AB"/>
    <w:rsid w:val="00693ADC"/>
    <w:rsid w:val="00697A12"/>
    <w:rsid w:val="006A3134"/>
    <w:rsid w:val="006A37AF"/>
    <w:rsid w:val="006A6C12"/>
    <w:rsid w:val="006B36E1"/>
    <w:rsid w:val="006C1B4E"/>
    <w:rsid w:val="006C3E83"/>
    <w:rsid w:val="006D01EA"/>
    <w:rsid w:val="006D043D"/>
    <w:rsid w:val="006D564C"/>
    <w:rsid w:val="006D5DBC"/>
    <w:rsid w:val="006E2EAA"/>
    <w:rsid w:val="00702AAA"/>
    <w:rsid w:val="00702BE0"/>
    <w:rsid w:val="00705D10"/>
    <w:rsid w:val="007107D2"/>
    <w:rsid w:val="00732061"/>
    <w:rsid w:val="007325E9"/>
    <w:rsid w:val="00732C73"/>
    <w:rsid w:val="00741499"/>
    <w:rsid w:val="007443EF"/>
    <w:rsid w:val="007501EC"/>
    <w:rsid w:val="007534C9"/>
    <w:rsid w:val="00766B05"/>
    <w:rsid w:val="0078229C"/>
    <w:rsid w:val="0078427A"/>
    <w:rsid w:val="00784A9A"/>
    <w:rsid w:val="00784F1B"/>
    <w:rsid w:val="007856F4"/>
    <w:rsid w:val="007A2F24"/>
    <w:rsid w:val="007E6029"/>
    <w:rsid w:val="007F1783"/>
    <w:rsid w:val="00813CDF"/>
    <w:rsid w:val="00826440"/>
    <w:rsid w:val="0083050C"/>
    <w:rsid w:val="008348C4"/>
    <w:rsid w:val="008434FB"/>
    <w:rsid w:val="00843C65"/>
    <w:rsid w:val="00874EA0"/>
    <w:rsid w:val="008757AC"/>
    <w:rsid w:val="00883CB1"/>
    <w:rsid w:val="00896242"/>
    <w:rsid w:val="008A42B9"/>
    <w:rsid w:val="008A4D78"/>
    <w:rsid w:val="008A6673"/>
    <w:rsid w:val="008B5BD2"/>
    <w:rsid w:val="008C2B7C"/>
    <w:rsid w:val="008E0276"/>
    <w:rsid w:val="008E0666"/>
    <w:rsid w:val="008E35F8"/>
    <w:rsid w:val="008E5A0D"/>
    <w:rsid w:val="008F785F"/>
    <w:rsid w:val="009028B2"/>
    <w:rsid w:val="00917C70"/>
    <w:rsid w:val="009303C8"/>
    <w:rsid w:val="00930B64"/>
    <w:rsid w:val="0093338C"/>
    <w:rsid w:val="0094004F"/>
    <w:rsid w:val="00945EE7"/>
    <w:rsid w:val="00951D7B"/>
    <w:rsid w:val="00964FF5"/>
    <w:rsid w:val="009A4595"/>
    <w:rsid w:val="009C1BF3"/>
    <w:rsid w:val="009C67F8"/>
    <w:rsid w:val="009D2661"/>
    <w:rsid w:val="009E1E0A"/>
    <w:rsid w:val="009E3B20"/>
    <w:rsid w:val="009E4040"/>
    <w:rsid w:val="009E40DA"/>
    <w:rsid w:val="009F1413"/>
    <w:rsid w:val="009F17D6"/>
    <w:rsid w:val="009F36E9"/>
    <w:rsid w:val="00A00B86"/>
    <w:rsid w:val="00A02F5B"/>
    <w:rsid w:val="00A0301D"/>
    <w:rsid w:val="00A124A9"/>
    <w:rsid w:val="00A175FE"/>
    <w:rsid w:val="00A51DDD"/>
    <w:rsid w:val="00A61E45"/>
    <w:rsid w:val="00A65FD9"/>
    <w:rsid w:val="00A75885"/>
    <w:rsid w:val="00A8465D"/>
    <w:rsid w:val="00AB0F3F"/>
    <w:rsid w:val="00AB52FC"/>
    <w:rsid w:val="00AC0CC0"/>
    <w:rsid w:val="00AE0143"/>
    <w:rsid w:val="00AE7593"/>
    <w:rsid w:val="00B02E59"/>
    <w:rsid w:val="00B03926"/>
    <w:rsid w:val="00B11514"/>
    <w:rsid w:val="00B205D6"/>
    <w:rsid w:val="00B21DFC"/>
    <w:rsid w:val="00B33772"/>
    <w:rsid w:val="00B374A5"/>
    <w:rsid w:val="00B52F2F"/>
    <w:rsid w:val="00B60C14"/>
    <w:rsid w:val="00BA2733"/>
    <w:rsid w:val="00BA68FB"/>
    <w:rsid w:val="00BC0FFE"/>
    <w:rsid w:val="00BC3DC1"/>
    <w:rsid w:val="00BE6467"/>
    <w:rsid w:val="00BF6C8D"/>
    <w:rsid w:val="00C127EF"/>
    <w:rsid w:val="00C1608F"/>
    <w:rsid w:val="00C179B9"/>
    <w:rsid w:val="00C27087"/>
    <w:rsid w:val="00C30584"/>
    <w:rsid w:val="00C36FB5"/>
    <w:rsid w:val="00C37363"/>
    <w:rsid w:val="00C857A9"/>
    <w:rsid w:val="00C90ECB"/>
    <w:rsid w:val="00CB34E1"/>
    <w:rsid w:val="00CD2D8F"/>
    <w:rsid w:val="00CE286B"/>
    <w:rsid w:val="00CE4BDC"/>
    <w:rsid w:val="00CF337D"/>
    <w:rsid w:val="00CF4E91"/>
    <w:rsid w:val="00D0063C"/>
    <w:rsid w:val="00D1546B"/>
    <w:rsid w:val="00D215A2"/>
    <w:rsid w:val="00D22BA7"/>
    <w:rsid w:val="00D267BD"/>
    <w:rsid w:val="00D34E1B"/>
    <w:rsid w:val="00D35491"/>
    <w:rsid w:val="00D36EEE"/>
    <w:rsid w:val="00D37EB9"/>
    <w:rsid w:val="00D4523F"/>
    <w:rsid w:val="00D46414"/>
    <w:rsid w:val="00D5769B"/>
    <w:rsid w:val="00D87158"/>
    <w:rsid w:val="00DA52B4"/>
    <w:rsid w:val="00DB0861"/>
    <w:rsid w:val="00DB6299"/>
    <w:rsid w:val="00DC2DB2"/>
    <w:rsid w:val="00DE10A1"/>
    <w:rsid w:val="00DE3C25"/>
    <w:rsid w:val="00DF4DB5"/>
    <w:rsid w:val="00DF78C3"/>
    <w:rsid w:val="00E01583"/>
    <w:rsid w:val="00E069C3"/>
    <w:rsid w:val="00E118E6"/>
    <w:rsid w:val="00E11CD9"/>
    <w:rsid w:val="00E15DB8"/>
    <w:rsid w:val="00E23207"/>
    <w:rsid w:val="00E23D37"/>
    <w:rsid w:val="00E3290E"/>
    <w:rsid w:val="00E415ED"/>
    <w:rsid w:val="00E452FC"/>
    <w:rsid w:val="00E643C2"/>
    <w:rsid w:val="00E76BE9"/>
    <w:rsid w:val="00E848E9"/>
    <w:rsid w:val="00E8734F"/>
    <w:rsid w:val="00EA609F"/>
    <w:rsid w:val="00EB1E68"/>
    <w:rsid w:val="00EB5DFE"/>
    <w:rsid w:val="00EB6746"/>
    <w:rsid w:val="00EC4A8D"/>
    <w:rsid w:val="00EC77C2"/>
    <w:rsid w:val="00ED010A"/>
    <w:rsid w:val="00ED411E"/>
    <w:rsid w:val="00ED6A7F"/>
    <w:rsid w:val="00F0092C"/>
    <w:rsid w:val="00F01604"/>
    <w:rsid w:val="00F021FB"/>
    <w:rsid w:val="00F03CA5"/>
    <w:rsid w:val="00F0494B"/>
    <w:rsid w:val="00F14334"/>
    <w:rsid w:val="00F253C7"/>
    <w:rsid w:val="00F304A3"/>
    <w:rsid w:val="00F37664"/>
    <w:rsid w:val="00F415A7"/>
    <w:rsid w:val="00F574E3"/>
    <w:rsid w:val="00F623FA"/>
    <w:rsid w:val="00F70DA7"/>
    <w:rsid w:val="00F939B4"/>
    <w:rsid w:val="00FA0813"/>
    <w:rsid w:val="00FA5B01"/>
    <w:rsid w:val="00FB6253"/>
    <w:rsid w:val="00FD6264"/>
    <w:rsid w:val="00FF19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98BA"/>
  <w15:chartTrackingRefBased/>
  <w15:docId w15:val="{A5C41985-082F-48F5-BDFC-6FEF60EB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5240"/>
  </w:style>
  <w:style w:type="paragraph" w:styleId="Titolo1">
    <w:name w:val="heading 1"/>
    <w:basedOn w:val="Normale"/>
    <w:next w:val="Normale"/>
    <w:link w:val="Titolo1Carattere"/>
    <w:uiPriority w:val="9"/>
    <w:qFormat/>
    <w:rsid w:val="00342C4A"/>
    <w:pPr>
      <w:keepNext/>
      <w:keepLines/>
      <w:spacing w:before="240" w:after="0"/>
      <w:outlineLvl w:val="0"/>
    </w:pPr>
    <w:rPr>
      <w:rFonts w:ascii="Times New Roman" w:eastAsiaTheme="majorEastAsia" w:hAnsi="Times New Roman"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336B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link w:val="Titolo4Carattere"/>
    <w:uiPriority w:val="9"/>
    <w:qFormat/>
    <w:rsid w:val="00E069C3"/>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35240"/>
    <w:pPr>
      <w:ind w:left="720"/>
      <w:contextualSpacing/>
    </w:pPr>
  </w:style>
  <w:style w:type="paragraph" w:customStyle="1" w:styleId="Default">
    <w:name w:val="Default"/>
    <w:rsid w:val="00135240"/>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styleId="PreformattatoHTML">
    <w:name w:val="HTML Preformatted"/>
    <w:basedOn w:val="Normale"/>
    <w:link w:val="PreformattatoHTMLCarattere"/>
    <w:uiPriority w:val="99"/>
    <w:unhideWhenUsed/>
    <w:rsid w:val="00135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135240"/>
    <w:rPr>
      <w:rFonts w:ascii="Courier New" w:eastAsia="Times New Roman" w:hAnsi="Courier New" w:cs="Courier New"/>
      <w:sz w:val="20"/>
      <w:szCs w:val="20"/>
      <w:lang w:eastAsia="it-IT"/>
    </w:rPr>
  </w:style>
  <w:style w:type="table" w:customStyle="1" w:styleId="TableNormal">
    <w:name w:val="Table Normal"/>
    <w:uiPriority w:val="2"/>
    <w:semiHidden/>
    <w:unhideWhenUsed/>
    <w:qFormat/>
    <w:rsid w:val="000452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4524B"/>
    <w:pPr>
      <w:widowControl w:val="0"/>
      <w:autoSpaceDE w:val="0"/>
      <w:autoSpaceDN w:val="0"/>
      <w:spacing w:after="0" w:line="240" w:lineRule="auto"/>
    </w:pPr>
    <w:rPr>
      <w:rFonts w:ascii="Calibri" w:eastAsia="Calibri" w:hAnsi="Calibri" w:cs="Calibri"/>
      <w:lang w:eastAsia="it-IT" w:bidi="it-IT"/>
    </w:rPr>
  </w:style>
  <w:style w:type="paragraph" w:customStyle="1" w:styleId="corpotesto">
    <w:name w:val="corpo testo"/>
    <w:basedOn w:val="Normale"/>
    <w:rsid w:val="002E4F1A"/>
    <w:pPr>
      <w:tabs>
        <w:tab w:val="left" w:pos="1077"/>
      </w:tabs>
      <w:spacing w:after="0" w:line="360" w:lineRule="atLeast"/>
      <w:ind w:left="851" w:right="851"/>
      <w:jc w:val="both"/>
    </w:pPr>
    <w:rPr>
      <w:rFonts w:ascii="Century Gothic" w:eastAsia="Times New Roman" w:hAnsi="Century Gothic" w:cs="Times New Roman"/>
      <w:sz w:val="24"/>
      <w:szCs w:val="20"/>
      <w:lang w:eastAsia="it-IT"/>
    </w:rPr>
  </w:style>
  <w:style w:type="paragraph" w:styleId="Intestazione">
    <w:name w:val="header"/>
    <w:basedOn w:val="Normale"/>
    <w:link w:val="IntestazioneCarattere"/>
    <w:rsid w:val="002E4F1A"/>
    <w:pPr>
      <w:widowControl w:val="0"/>
      <w:tabs>
        <w:tab w:val="center" w:pos="4819"/>
        <w:tab w:val="right" w:pos="9638"/>
      </w:tabs>
      <w:spacing w:after="0" w:line="240" w:lineRule="auto"/>
      <w:jc w:val="both"/>
    </w:pPr>
    <w:rPr>
      <w:rFonts w:ascii="Times New Roman" w:eastAsia="Times New Roman" w:hAnsi="Times New Roman" w:cs="Times New Roman"/>
      <w:snapToGrid w:val="0"/>
      <w:sz w:val="24"/>
      <w:szCs w:val="20"/>
      <w:lang w:eastAsia="it-IT"/>
    </w:rPr>
  </w:style>
  <w:style w:type="character" w:customStyle="1" w:styleId="IntestazioneCarattere">
    <w:name w:val="Intestazione Carattere"/>
    <w:basedOn w:val="Carpredefinitoparagrafo"/>
    <w:link w:val="Intestazione"/>
    <w:rsid w:val="002E4F1A"/>
    <w:rPr>
      <w:rFonts w:ascii="Times New Roman" w:eastAsia="Times New Roman" w:hAnsi="Times New Roman" w:cs="Times New Roman"/>
      <w:snapToGrid w:val="0"/>
      <w:sz w:val="24"/>
      <w:szCs w:val="20"/>
      <w:lang w:eastAsia="it-IT"/>
    </w:rPr>
  </w:style>
  <w:style w:type="paragraph" w:styleId="Testofumetto">
    <w:name w:val="Balloon Text"/>
    <w:basedOn w:val="Normale"/>
    <w:link w:val="TestofumettoCarattere"/>
    <w:uiPriority w:val="99"/>
    <w:semiHidden/>
    <w:unhideWhenUsed/>
    <w:rsid w:val="004E5A4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5A4F"/>
    <w:rPr>
      <w:rFonts w:ascii="Segoe UI" w:hAnsi="Segoe UI" w:cs="Segoe UI"/>
      <w:sz w:val="18"/>
      <w:szCs w:val="18"/>
    </w:rPr>
  </w:style>
  <w:style w:type="paragraph" w:styleId="NormaleWeb">
    <w:name w:val="Normal (Web)"/>
    <w:basedOn w:val="Normale"/>
    <w:uiPriority w:val="99"/>
    <w:semiHidden/>
    <w:unhideWhenUsed/>
    <w:rsid w:val="00066BC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object">
    <w:name w:val="object"/>
    <w:basedOn w:val="Carpredefinitoparagrafo"/>
    <w:rsid w:val="008E35F8"/>
  </w:style>
  <w:style w:type="paragraph" w:styleId="Didascalia">
    <w:name w:val="caption"/>
    <w:basedOn w:val="Normale"/>
    <w:next w:val="Normale"/>
    <w:unhideWhenUsed/>
    <w:qFormat/>
    <w:rsid w:val="0078427A"/>
    <w:pPr>
      <w:spacing w:after="200" w:line="240" w:lineRule="auto"/>
    </w:pPr>
    <w:rPr>
      <w:rFonts w:ascii="Times New Roman" w:eastAsia="Times New Roman" w:hAnsi="Times New Roman" w:cs="Times New Roman"/>
      <w:i/>
      <w:iCs/>
      <w:color w:val="44546A" w:themeColor="text2"/>
      <w:sz w:val="18"/>
      <w:szCs w:val="18"/>
      <w:lang w:eastAsia="it-IT"/>
    </w:rPr>
  </w:style>
  <w:style w:type="table" w:styleId="Grigliatabella">
    <w:name w:val="Table Grid"/>
    <w:basedOn w:val="Tabellanormale"/>
    <w:uiPriority w:val="39"/>
    <w:rsid w:val="0045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284DDB"/>
    <w:rPr>
      <w:b/>
      <w:bCs/>
    </w:rPr>
  </w:style>
  <w:style w:type="character" w:customStyle="1" w:styleId="Titolo4Carattere">
    <w:name w:val="Titolo 4 Carattere"/>
    <w:basedOn w:val="Carpredefinitoparagrafo"/>
    <w:link w:val="Titolo4"/>
    <w:uiPriority w:val="9"/>
    <w:rsid w:val="00E069C3"/>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
    <w:rsid w:val="00336BB9"/>
    <w:rPr>
      <w:rFonts w:asciiTheme="majorHAnsi" w:eastAsiaTheme="majorEastAsia" w:hAnsiTheme="majorHAnsi" w:cstheme="majorBidi"/>
      <w:color w:val="1F4D78" w:themeColor="accent1" w:themeShade="7F"/>
      <w:sz w:val="24"/>
      <w:szCs w:val="24"/>
    </w:rPr>
  </w:style>
  <w:style w:type="character" w:customStyle="1" w:styleId="Titolo1Carattere">
    <w:name w:val="Titolo 1 Carattere"/>
    <w:basedOn w:val="Carpredefinitoparagrafo"/>
    <w:link w:val="Titolo1"/>
    <w:uiPriority w:val="9"/>
    <w:rsid w:val="00342C4A"/>
    <w:rPr>
      <w:rFonts w:ascii="Times New Roman" w:eastAsiaTheme="majorEastAsia" w:hAnsi="Times New Roman" w:cstheme="majorBidi"/>
      <w:color w:val="2E74B5" w:themeColor="accent1" w:themeShade="BF"/>
      <w:sz w:val="32"/>
      <w:szCs w:val="32"/>
    </w:rPr>
  </w:style>
  <w:style w:type="paragraph" w:styleId="Titolosommario">
    <w:name w:val="TOC Heading"/>
    <w:basedOn w:val="Titolo1"/>
    <w:next w:val="Normale"/>
    <w:uiPriority w:val="39"/>
    <w:unhideWhenUsed/>
    <w:qFormat/>
    <w:rsid w:val="006713DD"/>
    <w:pPr>
      <w:outlineLvl w:val="9"/>
    </w:pPr>
    <w:rPr>
      <w:lang w:eastAsia="it-IT"/>
    </w:rPr>
  </w:style>
  <w:style w:type="paragraph" w:styleId="Sommario1">
    <w:name w:val="toc 1"/>
    <w:basedOn w:val="Normale"/>
    <w:next w:val="Normale"/>
    <w:autoRedefine/>
    <w:uiPriority w:val="39"/>
    <w:unhideWhenUsed/>
    <w:rsid w:val="006713DD"/>
    <w:pPr>
      <w:spacing w:after="100"/>
    </w:pPr>
  </w:style>
  <w:style w:type="character" w:styleId="Collegamentoipertestuale">
    <w:name w:val="Hyperlink"/>
    <w:basedOn w:val="Carpredefinitoparagrafo"/>
    <w:uiPriority w:val="99"/>
    <w:unhideWhenUsed/>
    <w:rsid w:val="006713DD"/>
    <w:rPr>
      <w:color w:val="0563C1" w:themeColor="hyperlink"/>
      <w:u w:val="single"/>
    </w:rPr>
  </w:style>
  <w:style w:type="character" w:customStyle="1" w:styleId="s1">
    <w:name w:val="s1"/>
    <w:basedOn w:val="Carpredefinitoparagrafo"/>
    <w:rsid w:val="006D01EA"/>
  </w:style>
  <w:style w:type="character" w:customStyle="1" w:styleId="s2">
    <w:name w:val="s2"/>
    <w:basedOn w:val="Carpredefinitoparagrafo"/>
    <w:rsid w:val="006D01EA"/>
  </w:style>
  <w:style w:type="paragraph" w:customStyle="1" w:styleId="default0">
    <w:name w:val="default"/>
    <w:basedOn w:val="Normale"/>
    <w:rsid w:val="00387DF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C27087"/>
    <w:rPr>
      <w:i/>
      <w:iCs/>
    </w:rPr>
  </w:style>
  <w:style w:type="paragraph" w:styleId="Sommario3">
    <w:name w:val="toc 3"/>
    <w:basedOn w:val="Normale"/>
    <w:next w:val="Normale"/>
    <w:autoRedefine/>
    <w:uiPriority w:val="39"/>
    <w:unhideWhenUsed/>
    <w:rsid w:val="00D267BD"/>
    <w:pPr>
      <w:spacing w:after="100"/>
      <w:ind w:left="440"/>
    </w:pPr>
  </w:style>
  <w:style w:type="paragraph" w:styleId="Pidipagina">
    <w:name w:val="footer"/>
    <w:basedOn w:val="Normale"/>
    <w:link w:val="PidipaginaCarattere"/>
    <w:uiPriority w:val="99"/>
    <w:unhideWhenUsed/>
    <w:rsid w:val="000331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3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3493">
      <w:bodyDiv w:val="1"/>
      <w:marLeft w:val="0"/>
      <w:marRight w:val="0"/>
      <w:marTop w:val="0"/>
      <w:marBottom w:val="0"/>
      <w:divBdr>
        <w:top w:val="none" w:sz="0" w:space="0" w:color="auto"/>
        <w:left w:val="none" w:sz="0" w:space="0" w:color="auto"/>
        <w:bottom w:val="none" w:sz="0" w:space="0" w:color="auto"/>
        <w:right w:val="none" w:sz="0" w:space="0" w:color="auto"/>
      </w:divBdr>
      <w:divsChild>
        <w:div w:id="1600599209">
          <w:marLeft w:val="0"/>
          <w:marRight w:val="0"/>
          <w:marTop w:val="0"/>
          <w:marBottom w:val="0"/>
          <w:divBdr>
            <w:top w:val="none" w:sz="0" w:space="0" w:color="auto"/>
            <w:left w:val="none" w:sz="0" w:space="0" w:color="auto"/>
            <w:bottom w:val="none" w:sz="0" w:space="0" w:color="auto"/>
            <w:right w:val="none" w:sz="0" w:space="0" w:color="auto"/>
          </w:divBdr>
        </w:div>
        <w:div w:id="1049961126">
          <w:marLeft w:val="0"/>
          <w:marRight w:val="0"/>
          <w:marTop w:val="0"/>
          <w:marBottom w:val="0"/>
          <w:divBdr>
            <w:top w:val="none" w:sz="0" w:space="0" w:color="auto"/>
            <w:left w:val="none" w:sz="0" w:space="0" w:color="auto"/>
            <w:bottom w:val="none" w:sz="0" w:space="0" w:color="auto"/>
            <w:right w:val="none" w:sz="0" w:space="0" w:color="auto"/>
          </w:divBdr>
        </w:div>
        <w:div w:id="1434132560">
          <w:marLeft w:val="0"/>
          <w:marRight w:val="0"/>
          <w:marTop w:val="0"/>
          <w:marBottom w:val="0"/>
          <w:divBdr>
            <w:top w:val="none" w:sz="0" w:space="0" w:color="auto"/>
            <w:left w:val="none" w:sz="0" w:space="0" w:color="auto"/>
            <w:bottom w:val="none" w:sz="0" w:space="0" w:color="auto"/>
            <w:right w:val="none" w:sz="0" w:space="0" w:color="auto"/>
          </w:divBdr>
        </w:div>
        <w:div w:id="600648972">
          <w:marLeft w:val="0"/>
          <w:marRight w:val="0"/>
          <w:marTop w:val="0"/>
          <w:marBottom w:val="0"/>
          <w:divBdr>
            <w:top w:val="none" w:sz="0" w:space="0" w:color="auto"/>
            <w:left w:val="none" w:sz="0" w:space="0" w:color="auto"/>
            <w:bottom w:val="none" w:sz="0" w:space="0" w:color="auto"/>
            <w:right w:val="none" w:sz="0" w:space="0" w:color="auto"/>
          </w:divBdr>
        </w:div>
        <w:div w:id="749353038">
          <w:marLeft w:val="0"/>
          <w:marRight w:val="0"/>
          <w:marTop w:val="0"/>
          <w:marBottom w:val="0"/>
          <w:divBdr>
            <w:top w:val="none" w:sz="0" w:space="0" w:color="auto"/>
            <w:left w:val="none" w:sz="0" w:space="0" w:color="auto"/>
            <w:bottom w:val="none" w:sz="0" w:space="0" w:color="auto"/>
            <w:right w:val="none" w:sz="0" w:space="0" w:color="auto"/>
          </w:divBdr>
        </w:div>
        <w:div w:id="427779091">
          <w:marLeft w:val="0"/>
          <w:marRight w:val="0"/>
          <w:marTop w:val="0"/>
          <w:marBottom w:val="0"/>
          <w:divBdr>
            <w:top w:val="none" w:sz="0" w:space="0" w:color="auto"/>
            <w:left w:val="none" w:sz="0" w:space="0" w:color="auto"/>
            <w:bottom w:val="none" w:sz="0" w:space="0" w:color="auto"/>
            <w:right w:val="none" w:sz="0" w:space="0" w:color="auto"/>
          </w:divBdr>
        </w:div>
        <w:div w:id="1598712291">
          <w:marLeft w:val="0"/>
          <w:marRight w:val="0"/>
          <w:marTop w:val="0"/>
          <w:marBottom w:val="0"/>
          <w:divBdr>
            <w:top w:val="none" w:sz="0" w:space="0" w:color="auto"/>
            <w:left w:val="none" w:sz="0" w:space="0" w:color="auto"/>
            <w:bottom w:val="none" w:sz="0" w:space="0" w:color="auto"/>
            <w:right w:val="none" w:sz="0" w:space="0" w:color="auto"/>
          </w:divBdr>
        </w:div>
        <w:div w:id="1557738543">
          <w:marLeft w:val="0"/>
          <w:marRight w:val="0"/>
          <w:marTop w:val="0"/>
          <w:marBottom w:val="0"/>
          <w:divBdr>
            <w:top w:val="none" w:sz="0" w:space="0" w:color="auto"/>
            <w:left w:val="none" w:sz="0" w:space="0" w:color="auto"/>
            <w:bottom w:val="none" w:sz="0" w:space="0" w:color="auto"/>
            <w:right w:val="none" w:sz="0" w:space="0" w:color="auto"/>
          </w:divBdr>
        </w:div>
        <w:div w:id="1154179409">
          <w:marLeft w:val="0"/>
          <w:marRight w:val="0"/>
          <w:marTop w:val="0"/>
          <w:marBottom w:val="0"/>
          <w:divBdr>
            <w:top w:val="none" w:sz="0" w:space="0" w:color="auto"/>
            <w:left w:val="none" w:sz="0" w:space="0" w:color="auto"/>
            <w:bottom w:val="none" w:sz="0" w:space="0" w:color="auto"/>
            <w:right w:val="none" w:sz="0" w:space="0" w:color="auto"/>
          </w:divBdr>
          <w:divsChild>
            <w:div w:id="484973431">
              <w:marLeft w:val="0"/>
              <w:marRight w:val="0"/>
              <w:marTop w:val="0"/>
              <w:marBottom w:val="0"/>
              <w:divBdr>
                <w:top w:val="none" w:sz="0" w:space="0" w:color="auto"/>
                <w:left w:val="none" w:sz="0" w:space="0" w:color="auto"/>
                <w:bottom w:val="none" w:sz="0" w:space="0" w:color="auto"/>
                <w:right w:val="none" w:sz="0" w:space="0" w:color="auto"/>
              </w:divBdr>
              <w:divsChild>
                <w:div w:id="57172620">
                  <w:marLeft w:val="0"/>
                  <w:marRight w:val="0"/>
                  <w:marTop w:val="0"/>
                  <w:marBottom w:val="0"/>
                  <w:divBdr>
                    <w:top w:val="none" w:sz="0" w:space="0" w:color="auto"/>
                    <w:left w:val="none" w:sz="0" w:space="0" w:color="auto"/>
                    <w:bottom w:val="none" w:sz="0" w:space="0" w:color="auto"/>
                    <w:right w:val="none" w:sz="0" w:space="0" w:color="auto"/>
                  </w:divBdr>
                </w:div>
                <w:div w:id="8828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0682">
      <w:bodyDiv w:val="1"/>
      <w:marLeft w:val="0"/>
      <w:marRight w:val="0"/>
      <w:marTop w:val="0"/>
      <w:marBottom w:val="0"/>
      <w:divBdr>
        <w:top w:val="none" w:sz="0" w:space="0" w:color="auto"/>
        <w:left w:val="none" w:sz="0" w:space="0" w:color="auto"/>
        <w:bottom w:val="none" w:sz="0" w:space="0" w:color="auto"/>
        <w:right w:val="none" w:sz="0" w:space="0" w:color="auto"/>
      </w:divBdr>
    </w:div>
    <w:div w:id="126748950">
      <w:bodyDiv w:val="1"/>
      <w:marLeft w:val="0"/>
      <w:marRight w:val="0"/>
      <w:marTop w:val="0"/>
      <w:marBottom w:val="0"/>
      <w:divBdr>
        <w:top w:val="none" w:sz="0" w:space="0" w:color="auto"/>
        <w:left w:val="none" w:sz="0" w:space="0" w:color="auto"/>
        <w:bottom w:val="none" w:sz="0" w:space="0" w:color="auto"/>
        <w:right w:val="none" w:sz="0" w:space="0" w:color="auto"/>
      </w:divBdr>
    </w:div>
    <w:div w:id="184097841">
      <w:bodyDiv w:val="1"/>
      <w:marLeft w:val="0"/>
      <w:marRight w:val="0"/>
      <w:marTop w:val="0"/>
      <w:marBottom w:val="0"/>
      <w:divBdr>
        <w:top w:val="none" w:sz="0" w:space="0" w:color="auto"/>
        <w:left w:val="none" w:sz="0" w:space="0" w:color="auto"/>
        <w:bottom w:val="none" w:sz="0" w:space="0" w:color="auto"/>
        <w:right w:val="none" w:sz="0" w:space="0" w:color="auto"/>
      </w:divBdr>
      <w:divsChild>
        <w:div w:id="102580722">
          <w:marLeft w:val="0"/>
          <w:marRight w:val="0"/>
          <w:marTop w:val="0"/>
          <w:marBottom w:val="0"/>
          <w:divBdr>
            <w:top w:val="none" w:sz="0" w:space="0" w:color="auto"/>
            <w:left w:val="none" w:sz="0" w:space="0" w:color="auto"/>
            <w:bottom w:val="none" w:sz="0" w:space="0" w:color="auto"/>
            <w:right w:val="none" w:sz="0" w:space="0" w:color="auto"/>
          </w:divBdr>
        </w:div>
        <w:div w:id="1806846756">
          <w:marLeft w:val="0"/>
          <w:marRight w:val="0"/>
          <w:marTop w:val="0"/>
          <w:marBottom w:val="0"/>
          <w:divBdr>
            <w:top w:val="none" w:sz="0" w:space="0" w:color="auto"/>
            <w:left w:val="none" w:sz="0" w:space="0" w:color="auto"/>
            <w:bottom w:val="none" w:sz="0" w:space="0" w:color="auto"/>
            <w:right w:val="none" w:sz="0" w:space="0" w:color="auto"/>
          </w:divBdr>
        </w:div>
        <w:div w:id="1136025229">
          <w:marLeft w:val="0"/>
          <w:marRight w:val="0"/>
          <w:marTop w:val="0"/>
          <w:marBottom w:val="0"/>
          <w:divBdr>
            <w:top w:val="none" w:sz="0" w:space="0" w:color="auto"/>
            <w:left w:val="none" w:sz="0" w:space="0" w:color="auto"/>
            <w:bottom w:val="none" w:sz="0" w:space="0" w:color="auto"/>
            <w:right w:val="none" w:sz="0" w:space="0" w:color="auto"/>
          </w:divBdr>
        </w:div>
        <w:div w:id="1837570393">
          <w:marLeft w:val="0"/>
          <w:marRight w:val="0"/>
          <w:marTop w:val="0"/>
          <w:marBottom w:val="0"/>
          <w:divBdr>
            <w:top w:val="none" w:sz="0" w:space="0" w:color="auto"/>
            <w:left w:val="none" w:sz="0" w:space="0" w:color="auto"/>
            <w:bottom w:val="none" w:sz="0" w:space="0" w:color="auto"/>
            <w:right w:val="none" w:sz="0" w:space="0" w:color="auto"/>
          </w:divBdr>
        </w:div>
        <w:div w:id="23017790">
          <w:marLeft w:val="0"/>
          <w:marRight w:val="0"/>
          <w:marTop w:val="0"/>
          <w:marBottom w:val="0"/>
          <w:divBdr>
            <w:top w:val="none" w:sz="0" w:space="0" w:color="auto"/>
            <w:left w:val="none" w:sz="0" w:space="0" w:color="auto"/>
            <w:bottom w:val="none" w:sz="0" w:space="0" w:color="auto"/>
            <w:right w:val="none" w:sz="0" w:space="0" w:color="auto"/>
          </w:divBdr>
        </w:div>
        <w:div w:id="673873162">
          <w:marLeft w:val="0"/>
          <w:marRight w:val="0"/>
          <w:marTop w:val="0"/>
          <w:marBottom w:val="0"/>
          <w:divBdr>
            <w:top w:val="none" w:sz="0" w:space="0" w:color="auto"/>
            <w:left w:val="none" w:sz="0" w:space="0" w:color="auto"/>
            <w:bottom w:val="none" w:sz="0" w:space="0" w:color="auto"/>
            <w:right w:val="none" w:sz="0" w:space="0" w:color="auto"/>
          </w:divBdr>
        </w:div>
        <w:div w:id="388190692">
          <w:marLeft w:val="0"/>
          <w:marRight w:val="0"/>
          <w:marTop w:val="0"/>
          <w:marBottom w:val="0"/>
          <w:divBdr>
            <w:top w:val="none" w:sz="0" w:space="0" w:color="auto"/>
            <w:left w:val="none" w:sz="0" w:space="0" w:color="auto"/>
            <w:bottom w:val="none" w:sz="0" w:space="0" w:color="auto"/>
            <w:right w:val="none" w:sz="0" w:space="0" w:color="auto"/>
          </w:divBdr>
        </w:div>
        <w:div w:id="995720101">
          <w:marLeft w:val="0"/>
          <w:marRight w:val="0"/>
          <w:marTop w:val="0"/>
          <w:marBottom w:val="0"/>
          <w:divBdr>
            <w:top w:val="none" w:sz="0" w:space="0" w:color="auto"/>
            <w:left w:val="none" w:sz="0" w:space="0" w:color="auto"/>
            <w:bottom w:val="none" w:sz="0" w:space="0" w:color="auto"/>
            <w:right w:val="none" w:sz="0" w:space="0" w:color="auto"/>
          </w:divBdr>
        </w:div>
        <w:div w:id="423117288">
          <w:marLeft w:val="0"/>
          <w:marRight w:val="0"/>
          <w:marTop w:val="0"/>
          <w:marBottom w:val="0"/>
          <w:divBdr>
            <w:top w:val="none" w:sz="0" w:space="0" w:color="auto"/>
            <w:left w:val="none" w:sz="0" w:space="0" w:color="auto"/>
            <w:bottom w:val="none" w:sz="0" w:space="0" w:color="auto"/>
            <w:right w:val="none" w:sz="0" w:space="0" w:color="auto"/>
          </w:divBdr>
        </w:div>
      </w:divsChild>
    </w:div>
    <w:div w:id="384063939">
      <w:bodyDiv w:val="1"/>
      <w:marLeft w:val="0"/>
      <w:marRight w:val="0"/>
      <w:marTop w:val="0"/>
      <w:marBottom w:val="0"/>
      <w:divBdr>
        <w:top w:val="none" w:sz="0" w:space="0" w:color="auto"/>
        <w:left w:val="none" w:sz="0" w:space="0" w:color="auto"/>
        <w:bottom w:val="none" w:sz="0" w:space="0" w:color="auto"/>
        <w:right w:val="none" w:sz="0" w:space="0" w:color="auto"/>
      </w:divBdr>
    </w:div>
    <w:div w:id="453526323">
      <w:bodyDiv w:val="1"/>
      <w:marLeft w:val="0"/>
      <w:marRight w:val="0"/>
      <w:marTop w:val="0"/>
      <w:marBottom w:val="0"/>
      <w:divBdr>
        <w:top w:val="none" w:sz="0" w:space="0" w:color="auto"/>
        <w:left w:val="none" w:sz="0" w:space="0" w:color="auto"/>
        <w:bottom w:val="none" w:sz="0" w:space="0" w:color="auto"/>
        <w:right w:val="none" w:sz="0" w:space="0" w:color="auto"/>
      </w:divBdr>
    </w:div>
    <w:div w:id="457838174">
      <w:bodyDiv w:val="1"/>
      <w:marLeft w:val="0"/>
      <w:marRight w:val="0"/>
      <w:marTop w:val="0"/>
      <w:marBottom w:val="0"/>
      <w:divBdr>
        <w:top w:val="none" w:sz="0" w:space="0" w:color="auto"/>
        <w:left w:val="none" w:sz="0" w:space="0" w:color="auto"/>
        <w:bottom w:val="none" w:sz="0" w:space="0" w:color="auto"/>
        <w:right w:val="none" w:sz="0" w:space="0" w:color="auto"/>
      </w:divBdr>
      <w:divsChild>
        <w:div w:id="508370129">
          <w:marLeft w:val="0"/>
          <w:marRight w:val="0"/>
          <w:marTop w:val="0"/>
          <w:marBottom w:val="0"/>
          <w:divBdr>
            <w:top w:val="none" w:sz="0" w:space="0" w:color="auto"/>
            <w:left w:val="none" w:sz="0" w:space="0" w:color="auto"/>
            <w:bottom w:val="none" w:sz="0" w:space="0" w:color="auto"/>
            <w:right w:val="none" w:sz="0" w:space="0" w:color="auto"/>
          </w:divBdr>
        </w:div>
        <w:div w:id="206114533">
          <w:marLeft w:val="0"/>
          <w:marRight w:val="0"/>
          <w:marTop w:val="0"/>
          <w:marBottom w:val="0"/>
          <w:divBdr>
            <w:top w:val="none" w:sz="0" w:space="0" w:color="auto"/>
            <w:left w:val="none" w:sz="0" w:space="0" w:color="auto"/>
            <w:bottom w:val="none" w:sz="0" w:space="0" w:color="auto"/>
            <w:right w:val="none" w:sz="0" w:space="0" w:color="auto"/>
          </w:divBdr>
        </w:div>
        <w:div w:id="105394260">
          <w:marLeft w:val="0"/>
          <w:marRight w:val="0"/>
          <w:marTop w:val="0"/>
          <w:marBottom w:val="0"/>
          <w:divBdr>
            <w:top w:val="none" w:sz="0" w:space="0" w:color="auto"/>
            <w:left w:val="none" w:sz="0" w:space="0" w:color="auto"/>
            <w:bottom w:val="none" w:sz="0" w:space="0" w:color="auto"/>
            <w:right w:val="none" w:sz="0" w:space="0" w:color="auto"/>
          </w:divBdr>
          <w:divsChild>
            <w:div w:id="230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73114">
      <w:bodyDiv w:val="1"/>
      <w:marLeft w:val="0"/>
      <w:marRight w:val="0"/>
      <w:marTop w:val="0"/>
      <w:marBottom w:val="0"/>
      <w:divBdr>
        <w:top w:val="none" w:sz="0" w:space="0" w:color="auto"/>
        <w:left w:val="none" w:sz="0" w:space="0" w:color="auto"/>
        <w:bottom w:val="none" w:sz="0" w:space="0" w:color="auto"/>
        <w:right w:val="none" w:sz="0" w:space="0" w:color="auto"/>
      </w:divBdr>
    </w:div>
    <w:div w:id="487675634">
      <w:bodyDiv w:val="1"/>
      <w:marLeft w:val="0"/>
      <w:marRight w:val="0"/>
      <w:marTop w:val="0"/>
      <w:marBottom w:val="0"/>
      <w:divBdr>
        <w:top w:val="none" w:sz="0" w:space="0" w:color="auto"/>
        <w:left w:val="none" w:sz="0" w:space="0" w:color="auto"/>
        <w:bottom w:val="none" w:sz="0" w:space="0" w:color="auto"/>
        <w:right w:val="none" w:sz="0" w:space="0" w:color="auto"/>
      </w:divBdr>
    </w:div>
    <w:div w:id="550993774">
      <w:bodyDiv w:val="1"/>
      <w:marLeft w:val="0"/>
      <w:marRight w:val="0"/>
      <w:marTop w:val="0"/>
      <w:marBottom w:val="0"/>
      <w:divBdr>
        <w:top w:val="none" w:sz="0" w:space="0" w:color="auto"/>
        <w:left w:val="none" w:sz="0" w:space="0" w:color="auto"/>
        <w:bottom w:val="none" w:sz="0" w:space="0" w:color="auto"/>
        <w:right w:val="none" w:sz="0" w:space="0" w:color="auto"/>
      </w:divBdr>
    </w:div>
    <w:div w:id="586156985">
      <w:bodyDiv w:val="1"/>
      <w:marLeft w:val="0"/>
      <w:marRight w:val="0"/>
      <w:marTop w:val="0"/>
      <w:marBottom w:val="0"/>
      <w:divBdr>
        <w:top w:val="none" w:sz="0" w:space="0" w:color="auto"/>
        <w:left w:val="none" w:sz="0" w:space="0" w:color="auto"/>
        <w:bottom w:val="none" w:sz="0" w:space="0" w:color="auto"/>
        <w:right w:val="none" w:sz="0" w:space="0" w:color="auto"/>
      </w:divBdr>
    </w:div>
    <w:div w:id="588124880">
      <w:bodyDiv w:val="1"/>
      <w:marLeft w:val="0"/>
      <w:marRight w:val="0"/>
      <w:marTop w:val="0"/>
      <w:marBottom w:val="0"/>
      <w:divBdr>
        <w:top w:val="none" w:sz="0" w:space="0" w:color="auto"/>
        <w:left w:val="none" w:sz="0" w:space="0" w:color="auto"/>
        <w:bottom w:val="none" w:sz="0" w:space="0" w:color="auto"/>
        <w:right w:val="none" w:sz="0" w:space="0" w:color="auto"/>
      </w:divBdr>
    </w:div>
    <w:div w:id="702248986">
      <w:bodyDiv w:val="1"/>
      <w:marLeft w:val="0"/>
      <w:marRight w:val="0"/>
      <w:marTop w:val="0"/>
      <w:marBottom w:val="0"/>
      <w:divBdr>
        <w:top w:val="none" w:sz="0" w:space="0" w:color="auto"/>
        <w:left w:val="none" w:sz="0" w:space="0" w:color="auto"/>
        <w:bottom w:val="none" w:sz="0" w:space="0" w:color="auto"/>
        <w:right w:val="none" w:sz="0" w:space="0" w:color="auto"/>
      </w:divBdr>
    </w:div>
    <w:div w:id="752700879">
      <w:bodyDiv w:val="1"/>
      <w:marLeft w:val="0"/>
      <w:marRight w:val="0"/>
      <w:marTop w:val="0"/>
      <w:marBottom w:val="0"/>
      <w:divBdr>
        <w:top w:val="none" w:sz="0" w:space="0" w:color="auto"/>
        <w:left w:val="none" w:sz="0" w:space="0" w:color="auto"/>
        <w:bottom w:val="none" w:sz="0" w:space="0" w:color="auto"/>
        <w:right w:val="none" w:sz="0" w:space="0" w:color="auto"/>
      </w:divBdr>
    </w:div>
    <w:div w:id="866603354">
      <w:bodyDiv w:val="1"/>
      <w:marLeft w:val="0"/>
      <w:marRight w:val="0"/>
      <w:marTop w:val="0"/>
      <w:marBottom w:val="0"/>
      <w:divBdr>
        <w:top w:val="none" w:sz="0" w:space="0" w:color="auto"/>
        <w:left w:val="none" w:sz="0" w:space="0" w:color="auto"/>
        <w:bottom w:val="none" w:sz="0" w:space="0" w:color="auto"/>
        <w:right w:val="none" w:sz="0" w:space="0" w:color="auto"/>
      </w:divBdr>
    </w:div>
    <w:div w:id="993726770">
      <w:bodyDiv w:val="1"/>
      <w:marLeft w:val="0"/>
      <w:marRight w:val="0"/>
      <w:marTop w:val="0"/>
      <w:marBottom w:val="0"/>
      <w:divBdr>
        <w:top w:val="none" w:sz="0" w:space="0" w:color="auto"/>
        <w:left w:val="none" w:sz="0" w:space="0" w:color="auto"/>
        <w:bottom w:val="none" w:sz="0" w:space="0" w:color="auto"/>
        <w:right w:val="none" w:sz="0" w:space="0" w:color="auto"/>
      </w:divBdr>
    </w:div>
    <w:div w:id="1004361071">
      <w:bodyDiv w:val="1"/>
      <w:marLeft w:val="0"/>
      <w:marRight w:val="0"/>
      <w:marTop w:val="0"/>
      <w:marBottom w:val="0"/>
      <w:divBdr>
        <w:top w:val="none" w:sz="0" w:space="0" w:color="auto"/>
        <w:left w:val="none" w:sz="0" w:space="0" w:color="auto"/>
        <w:bottom w:val="none" w:sz="0" w:space="0" w:color="auto"/>
        <w:right w:val="none" w:sz="0" w:space="0" w:color="auto"/>
      </w:divBdr>
      <w:divsChild>
        <w:div w:id="1517891682">
          <w:marLeft w:val="0"/>
          <w:marRight w:val="0"/>
          <w:marTop w:val="0"/>
          <w:marBottom w:val="0"/>
          <w:divBdr>
            <w:top w:val="none" w:sz="0" w:space="0" w:color="auto"/>
            <w:left w:val="none" w:sz="0" w:space="0" w:color="auto"/>
            <w:bottom w:val="none" w:sz="0" w:space="0" w:color="auto"/>
            <w:right w:val="none" w:sz="0" w:space="0" w:color="auto"/>
          </w:divBdr>
          <w:divsChild>
            <w:div w:id="598609510">
              <w:marLeft w:val="0"/>
              <w:marRight w:val="0"/>
              <w:marTop w:val="0"/>
              <w:marBottom w:val="0"/>
              <w:divBdr>
                <w:top w:val="none" w:sz="0" w:space="0" w:color="auto"/>
                <w:left w:val="none" w:sz="0" w:space="0" w:color="auto"/>
                <w:bottom w:val="none" w:sz="0" w:space="0" w:color="auto"/>
                <w:right w:val="none" w:sz="0" w:space="0" w:color="auto"/>
              </w:divBdr>
              <w:divsChild>
                <w:div w:id="265815525">
                  <w:marLeft w:val="0"/>
                  <w:marRight w:val="0"/>
                  <w:marTop w:val="0"/>
                  <w:marBottom w:val="0"/>
                  <w:divBdr>
                    <w:top w:val="none" w:sz="0" w:space="0" w:color="auto"/>
                    <w:left w:val="none" w:sz="0" w:space="0" w:color="auto"/>
                    <w:bottom w:val="none" w:sz="0" w:space="0" w:color="auto"/>
                    <w:right w:val="none" w:sz="0" w:space="0" w:color="auto"/>
                  </w:divBdr>
                  <w:divsChild>
                    <w:div w:id="1785273660">
                      <w:marLeft w:val="0"/>
                      <w:marRight w:val="0"/>
                      <w:marTop w:val="0"/>
                      <w:marBottom w:val="0"/>
                      <w:divBdr>
                        <w:top w:val="none" w:sz="0" w:space="0" w:color="auto"/>
                        <w:left w:val="none" w:sz="0" w:space="0" w:color="auto"/>
                        <w:bottom w:val="none" w:sz="0" w:space="0" w:color="auto"/>
                        <w:right w:val="none" w:sz="0" w:space="0" w:color="auto"/>
                      </w:divBdr>
                      <w:divsChild>
                        <w:div w:id="1440836238">
                          <w:marLeft w:val="0"/>
                          <w:marRight w:val="0"/>
                          <w:marTop w:val="0"/>
                          <w:marBottom w:val="0"/>
                          <w:divBdr>
                            <w:top w:val="none" w:sz="0" w:space="0" w:color="auto"/>
                            <w:left w:val="none" w:sz="0" w:space="0" w:color="auto"/>
                            <w:bottom w:val="none" w:sz="0" w:space="0" w:color="auto"/>
                            <w:right w:val="none" w:sz="0" w:space="0" w:color="auto"/>
                          </w:divBdr>
                          <w:divsChild>
                            <w:div w:id="811753751">
                              <w:marLeft w:val="0"/>
                              <w:marRight w:val="0"/>
                              <w:marTop w:val="0"/>
                              <w:marBottom w:val="0"/>
                              <w:divBdr>
                                <w:top w:val="none" w:sz="0" w:space="0" w:color="auto"/>
                                <w:left w:val="none" w:sz="0" w:space="0" w:color="auto"/>
                                <w:bottom w:val="none" w:sz="0" w:space="0" w:color="auto"/>
                                <w:right w:val="none" w:sz="0" w:space="0" w:color="auto"/>
                              </w:divBdr>
                              <w:divsChild>
                                <w:div w:id="12870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410008">
      <w:bodyDiv w:val="1"/>
      <w:marLeft w:val="0"/>
      <w:marRight w:val="0"/>
      <w:marTop w:val="0"/>
      <w:marBottom w:val="0"/>
      <w:divBdr>
        <w:top w:val="none" w:sz="0" w:space="0" w:color="auto"/>
        <w:left w:val="none" w:sz="0" w:space="0" w:color="auto"/>
        <w:bottom w:val="none" w:sz="0" w:space="0" w:color="auto"/>
        <w:right w:val="none" w:sz="0" w:space="0" w:color="auto"/>
      </w:divBdr>
    </w:div>
    <w:div w:id="1274827994">
      <w:bodyDiv w:val="1"/>
      <w:marLeft w:val="0"/>
      <w:marRight w:val="0"/>
      <w:marTop w:val="0"/>
      <w:marBottom w:val="0"/>
      <w:divBdr>
        <w:top w:val="none" w:sz="0" w:space="0" w:color="auto"/>
        <w:left w:val="none" w:sz="0" w:space="0" w:color="auto"/>
        <w:bottom w:val="none" w:sz="0" w:space="0" w:color="auto"/>
        <w:right w:val="none" w:sz="0" w:space="0" w:color="auto"/>
      </w:divBdr>
    </w:div>
    <w:div w:id="1345979585">
      <w:bodyDiv w:val="1"/>
      <w:marLeft w:val="0"/>
      <w:marRight w:val="0"/>
      <w:marTop w:val="0"/>
      <w:marBottom w:val="0"/>
      <w:divBdr>
        <w:top w:val="none" w:sz="0" w:space="0" w:color="auto"/>
        <w:left w:val="none" w:sz="0" w:space="0" w:color="auto"/>
        <w:bottom w:val="none" w:sz="0" w:space="0" w:color="auto"/>
        <w:right w:val="none" w:sz="0" w:space="0" w:color="auto"/>
      </w:divBdr>
    </w:div>
    <w:div w:id="1380785712">
      <w:bodyDiv w:val="1"/>
      <w:marLeft w:val="0"/>
      <w:marRight w:val="0"/>
      <w:marTop w:val="0"/>
      <w:marBottom w:val="0"/>
      <w:divBdr>
        <w:top w:val="none" w:sz="0" w:space="0" w:color="auto"/>
        <w:left w:val="none" w:sz="0" w:space="0" w:color="auto"/>
        <w:bottom w:val="none" w:sz="0" w:space="0" w:color="auto"/>
        <w:right w:val="none" w:sz="0" w:space="0" w:color="auto"/>
      </w:divBdr>
    </w:div>
    <w:div w:id="1458331819">
      <w:bodyDiv w:val="1"/>
      <w:marLeft w:val="0"/>
      <w:marRight w:val="0"/>
      <w:marTop w:val="0"/>
      <w:marBottom w:val="0"/>
      <w:divBdr>
        <w:top w:val="none" w:sz="0" w:space="0" w:color="auto"/>
        <w:left w:val="none" w:sz="0" w:space="0" w:color="auto"/>
        <w:bottom w:val="none" w:sz="0" w:space="0" w:color="auto"/>
        <w:right w:val="none" w:sz="0" w:space="0" w:color="auto"/>
      </w:divBdr>
    </w:div>
    <w:div w:id="1467164079">
      <w:bodyDiv w:val="1"/>
      <w:marLeft w:val="0"/>
      <w:marRight w:val="0"/>
      <w:marTop w:val="0"/>
      <w:marBottom w:val="0"/>
      <w:divBdr>
        <w:top w:val="none" w:sz="0" w:space="0" w:color="auto"/>
        <w:left w:val="none" w:sz="0" w:space="0" w:color="auto"/>
        <w:bottom w:val="none" w:sz="0" w:space="0" w:color="auto"/>
        <w:right w:val="none" w:sz="0" w:space="0" w:color="auto"/>
      </w:divBdr>
    </w:div>
    <w:div w:id="1550872622">
      <w:bodyDiv w:val="1"/>
      <w:marLeft w:val="0"/>
      <w:marRight w:val="0"/>
      <w:marTop w:val="0"/>
      <w:marBottom w:val="0"/>
      <w:divBdr>
        <w:top w:val="none" w:sz="0" w:space="0" w:color="auto"/>
        <w:left w:val="none" w:sz="0" w:space="0" w:color="auto"/>
        <w:bottom w:val="none" w:sz="0" w:space="0" w:color="auto"/>
        <w:right w:val="none" w:sz="0" w:space="0" w:color="auto"/>
      </w:divBdr>
    </w:div>
    <w:div w:id="1559390548">
      <w:bodyDiv w:val="1"/>
      <w:marLeft w:val="0"/>
      <w:marRight w:val="0"/>
      <w:marTop w:val="0"/>
      <w:marBottom w:val="0"/>
      <w:divBdr>
        <w:top w:val="none" w:sz="0" w:space="0" w:color="auto"/>
        <w:left w:val="none" w:sz="0" w:space="0" w:color="auto"/>
        <w:bottom w:val="none" w:sz="0" w:space="0" w:color="auto"/>
        <w:right w:val="none" w:sz="0" w:space="0" w:color="auto"/>
      </w:divBdr>
    </w:div>
    <w:div w:id="1573612574">
      <w:bodyDiv w:val="1"/>
      <w:marLeft w:val="0"/>
      <w:marRight w:val="0"/>
      <w:marTop w:val="0"/>
      <w:marBottom w:val="0"/>
      <w:divBdr>
        <w:top w:val="none" w:sz="0" w:space="0" w:color="auto"/>
        <w:left w:val="none" w:sz="0" w:space="0" w:color="auto"/>
        <w:bottom w:val="none" w:sz="0" w:space="0" w:color="auto"/>
        <w:right w:val="none" w:sz="0" w:space="0" w:color="auto"/>
      </w:divBdr>
      <w:divsChild>
        <w:div w:id="813452981">
          <w:marLeft w:val="446"/>
          <w:marRight w:val="0"/>
          <w:marTop w:val="0"/>
          <w:marBottom w:val="0"/>
          <w:divBdr>
            <w:top w:val="none" w:sz="0" w:space="0" w:color="auto"/>
            <w:left w:val="none" w:sz="0" w:space="0" w:color="auto"/>
            <w:bottom w:val="none" w:sz="0" w:space="0" w:color="auto"/>
            <w:right w:val="none" w:sz="0" w:space="0" w:color="auto"/>
          </w:divBdr>
        </w:div>
        <w:div w:id="1392272597">
          <w:marLeft w:val="446"/>
          <w:marRight w:val="0"/>
          <w:marTop w:val="0"/>
          <w:marBottom w:val="0"/>
          <w:divBdr>
            <w:top w:val="none" w:sz="0" w:space="0" w:color="auto"/>
            <w:left w:val="none" w:sz="0" w:space="0" w:color="auto"/>
            <w:bottom w:val="none" w:sz="0" w:space="0" w:color="auto"/>
            <w:right w:val="none" w:sz="0" w:space="0" w:color="auto"/>
          </w:divBdr>
        </w:div>
        <w:div w:id="1181817603">
          <w:marLeft w:val="446"/>
          <w:marRight w:val="0"/>
          <w:marTop w:val="0"/>
          <w:marBottom w:val="0"/>
          <w:divBdr>
            <w:top w:val="none" w:sz="0" w:space="0" w:color="auto"/>
            <w:left w:val="none" w:sz="0" w:space="0" w:color="auto"/>
            <w:bottom w:val="none" w:sz="0" w:space="0" w:color="auto"/>
            <w:right w:val="none" w:sz="0" w:space="0" w:color="auto"/>
          </w:divBdr>
        </w:div>
      </w:divsChild>
    </w:div>
    <w:div w:id="1574705443">
      <w:bodyDiv w:val="1"/>
      <w:marLeft w:val="0"/>
      <w:marRight w:val="0"/>
      <w:marTop w:val="0"/>
      <w:marBottom w:val="0"/>
      <w:divBdr>
        <w:top w:val="none" w:sz="0" w:space="0" w:color="auto"/>
        <w:left w:val="none" w:sz="0" w:space="0" w:color="auto"/>
        <w:bottom w:val="none" w:sz="0" w:space="0" w:color="auto"/>
        <w:right w:val="none" w:sz="0" w:space="0" w:color="auto"/>
      </w:divBdr>
    </w:div>
    <w:div w:id="1621187954">
      <w:bodyDiv w:val="1"/>
      <w:marLeft w:val="0"/>
      <w:marRight w:val="0"/>
      <w:marTop w:val="0"/>
      <w:marBottom w:val="0"/>
      <w:divBdr>
        <w:top w:val="none" w:sz="0" w:space="0" w:color="auto"/>
        <w:left w:val="none" w:sz="0" w:space="0" w:color="auto"/>
        <w:bottom w:val="none" w:sz="0" w:space="0" w:color="auto"/>
        <w:right w:val="none" w:sz="0" w:space="0" w:color="auto"/>
      </w:divBdr>
    </w:div>
    <w:div w:id="1652709320">
      <w:bodyDiv w:val="1"/>
      <w:marLeft w:val="0"/>
      <w:marRight w:val="0"/>
      <w:marTop w:val="0"/>
      <w:marBottom w:val="0"/>
      <w:divBdr>
        <w:top w:val="none" w:sz="0" w:space="0" w:color="auto"/>
        <w:left w:val="none" w:sz="0" w:space="0" w:color="auto"/>
        <w:bottom w:val="none" w:sz="0" w:space="0" w:color="auto"/>
        <w:right w:val="none" w:sz="0" w:space="0" w:color="auto"/>
      </w:divBdr>
    </w:div>
    <w:div w:id="1723098196">
      <w:bodyDiv w:val="1"/>
      <w:marLeft w:val="0"/>
      <w:marRight w:val="0"/>
      <w:marTop w:val="0"/>
      <w:marBottom w:val="0"/>
      <w:divBdr>
        <w:top w:val="none" w:sz="0" w:space="0" w:color="auto"/>
        <w:left w:val="none" w:sz="0" w:space="0" w:color="auto"/>
        <w:bottom w:val="none" w:sz="0" w:space="0" w:color="auto"/>
        <w:right w:val="none" w:sz="0" w:space="0" w:color="auto"/>
      </w:divBdr>
    </w:div>
    <w:div w:id="1771928577">
      <w:bodyDiv w:val="1"/>
      <w:marLeft w:val="0"/>
      <w:marRight w:val="0"/>
      <w:marTop w:val="0"/>
      <w:marBottom w:val="0"/>
      <w:divBdr>
        <w:top w:val="none" w:sz="0" w:space="0" w:color="auto"/>
        <w:left w:val="none" w:sz="0" w:space="0" w:color="auto"/>
        <w:bottom w:val="none" w:sz="0" w:space="0" w:color="auto"/>
        <w:right w:val="none" w:sz="0" w:space="0" w:color="auto"/>
      </w:divBdr>
    </w:div>
    <w:div w:id="1802764519">
      <w:bodyDiv w:val="1"/>
      <w:marLeft w:val="0"/>
      <w:marRight w:val="0"/>
      <w:marTop w:val="0"/>
      <w:marBottom w:val="0"/>
      <w:divBdr>
        <w:top w:val="none" w:sz="0" w:space="0" w:color="auto"/>
        <w:left w:val="none" w:sz="0" w:space="0" w:color="auto"/>
        <w:bottom w:val="none" w:sz="0" w:space="0" w:color="auto"/>
        <w:right w:val="none" w:sz="0" w:space="0" w:color="auto"/>
      </w:divBdr>
    </w:div>
    <w:div w:id="1902716205">
      <w:bodyDiv w:val="1"/>
      <w:marLeft w:val="0"/>
      <w:marRight w:val="0"/>
      <w:marTop w:val="0"/>
      <w:marBottom w:val="0"/>
      <w:divBdr>
        <w:top w:val="none" w:sz="0" w:space="0" w:color="auto"/>
        <w:left w:val="none" w:sz="0" w:space="0" w:color="auto"/>
        <w:bottom w:val="none" w:sz="0" w:space="0" w:color="auto"/>
        <w:right w:val="none" w:sz="0" w:space="0" w:color="auto"/>
      </w:divBdr>
      <w:divsChild>
        <w:div w:id="1036850450">
          <w:marLeft w:val="0"/>
          <w:marRight w:val="0"/>
          <w:marTop w:val="0"/>
          <w:marBottom w:val="0"/>
          <w:divBdr>
            <w:top w:val="none" w:sz="0" w:space="0" w:color="auto"/>
            <w:left w:val="none" w:sz="0" w:space="0" w:color="auto"/>
            <w:bottom w:val="none" w:sz="0" w:space="0" w:color="auto"/>
            <w:right w:val="none" w:sz="0" w:space="0" w:color="auto"/>
          </w:divBdr>
          <w:divsChild>
            <w:div w:id="1443304600">
              <w:marLeft w:val="0"/>
              <w:marRight w:val="0"/>
              <w:marTop w:val="0"/>
              <w:marBottom w:val="0"/>
              <w:divBdr>
                <w:top w:val="none" w:sz="0" w:space="0" w:color="auto"/>
                <w:left w:val="none" w:sz="0" w:space="0" w:color="auto"/>
                <w:bottom w:val="none" w:sz="0" w:space="0" w:color="auto"/>
                <w:right w:val="none" w:sz="0" w:space="0" w:color="auto"/>
              </w:divBdr>
            </w:div>
            <w:div w:id="189926181">
              <w:marLeft w:val="0"/>
              <w:marRight w:val="0"/>
              <w:marTop w:val="0"/>
              <w:marBottom w:val="0"/>
              <w:divBdr>
                <w:top w:val="none" w:sz="0" w:space="0" w:color="auto"/>
                <w:left w:val="none" w:sz="0" w:space="0" w:color="auto"/>
                <w:bottom w:val="none" w:sz="0" w:space="0" w:color="auto"/>
                <w:right w:val="none" w:sz="0" w:space="0" w:color="auto"/>
              </w:divBdr>
            </w:div>
            <w:div w:id="620112636">
              <w:marLeft w:val="0"/>
              <w:marRight w:val="0"/>
              <w:marTop w:val="0"/>
              <w:marBottom w:val="0"/>
              <w:divBdr>
                <w:top w:val="none" w:sz="0" w:space="0" w:color="auto"/>
                <w:left w:val="none" w:sz="0" w:space="0" w:color="auto"/>
                <w:bottom w:val="none" w:sz="0" w:space="0" w:color="auto"/>
                <w:right w:val="none" w:sz="0" w:space="0" w:color="auto"/>
              </w:divBdr>
            </w:div>
            <w:div w:id="690380670">
              <w:marLeft w:val="0"/>
              <w:marRight w:val="0"/>
              <w:marTop w:val="0"/>
              <w:marBottom w:val="0"/>
              <w:divBdr>
                <w:top w:val="none" w:sz="0" w:space="0" w:color="auto"/>
                <w:left w:val="none" w:sz="0" w:space="0" w:color="auto"/>
                <w:bottom w:val="none" w:sz="0" w:space="0" w:color="auto"/>
                <w:right w:val="none" w:sz="0" w:space="0" w:color="auto"/>
              </w:divBdr>
            </w:div>
            <w:div w:id="226039164">
              <w:marLeft w:val="0"/>
              <w:marRight w:val="0"/>
              <w:marTop w:val="0"/>
              <w:marBottom w:val="0"/>
              <w:divBdr>
                <w:top w:val="none" w:sz="0" w:space="0" w:color="auto"/>
                <w:left w:val="none" w:sz="0" w:space="0" w:color="auto"/>
                <w:bottom w:val="none" w:sz="0" w:space="0" w:color="auto"/>
                <w:right w:val="none" w:sz="0" w:space="0" w:color="auto"/>
              </w:divBdr>
            </w:div>
            <w:div w:id="922376650">
              <w:marLeft w:val="0"/>
              <w:marRight w:val="0"/>
              <w:marTop w:val="0"/>
              <w:marBottom w:val="0"/>
              <w:divBdr>
                <w:top w:val="none" w:sz="0" w:space="0" w:color="auto"/>
                <w:left w:val="none" w:sz="0" w:space="0" w:color="auto"/>
                <w:bottom w:val="none" w:sz="0" w:space="0" w:color="auto"/>
                <w:right w:val="none" w:sz="0" w:space="0" w:color="auto"/>
              </w:divBdr>
            </w:div>
            <w:div w:id="869150005">
              <w:marLeft w:val="0"/>
              <w:marRight w:val="0"/>
              <w:marTop w:val="0"/>
              <w:marBottom w:val="0"/>
              <w:divBdr>
                <w:top w:val="none" w:sz="0" w:space="0" w:color="auto"/>
                <w:left w:val="none" w:sz="0" w:space="0" w:color="auto"/>
                <w:bottom w:val="none" w:sz="0" w:space="0" w:color="auto"/>
                <w:right w:val="none" w:sz="0" w:space="0" w:color="auto"/>
              </w:divBdr>
            </w:div>
            <w:div w:id="1447889447">
              <w:marLeft w:val="0"/>
              <w:marRight w:val="0"/>
              <w:marTop w:val="0"/>
              <w:marBottom w:val="0"/>
              <w:divBdr>
                <w:top w:val="none" w:sz="0" w:space="0" w:color="auto"/>
                <w:left w:val="none" w:sz="0" w:space="0" w:color="auto"/>
                <w:bottom w:val="none" w:sz="0" w:space="0" w:color="auto"/>
                <w:right w:val="none" w:sz="0" w:space="0" w:color="auto"/>
              </w:divBdr>
            </w:div>
            <w:div w:id="2117561060">
              <w:marLeft w:val="0"/>
              <w:marRight w:val="0"/>
              <w:marTop w:val="0"/>
              <w:marBottom w:val="0"/>
              <w:divBdr>
                <w:top w:val="none" w:sz="0" w:space="0" w:color="auto"/>
                <w:left w:val="none" w:sz="0" w:space="0" w:color="auto"/>
                <w:bottom w:val="none" w:sz="0" w:space="0" w:color="auto"/>
                <w:right w:val="none" w:sz="0" w:space="0" w:color="auto"/>
              </w:divBdr>
            </w:div>
            <w:div w:id="1422264201">
              <w:marLeft w:val="0"/>
              <w:marRight w:val="0"/>
              <w:marTop w:val="0"/>
              <w:marBottom w:val="0"/>
              <w:divBdr>
                <w:top w:val="none" w:sz="0" w:space="0" w:color="auto"/>
                <w:left w:val="none" w:sz="0" w:space="0" w:color="auto"/>
                <w:bottom w:val="none" w:sz="0" w:space="0" w:color="auto"/>
                <w:right w:val="none" w:sz="0" w:space="0" w:color="auto"/>
              </w:divBdr>
            </w:div>
            <w:div w:id="690373344">
              <w:marLeft w:val="0"/>
              <w:marRight w:val="0"/>
              <w:marTop w:val="0"/>
              <w:marBottom w:val="0"/>
              <w:divBdr>
                <w:top w:val="none" w:sz="0" w:space="0" w:color="auto"/>
                <w:left w:val="none" w:sz="0" w:space="0" w:color="auto"/>
                <w:bottom w:val="none" w:sz="0" w:space="0" w:color="auto"/>
                <w:right w:val="none" w:sz="0" w:space="0" w:color="auto"/>
              </w:divBdr>
            </w:div>
            <w:div w:id="491871979">
              <w:marLeft w:val="0"/>
              <w:marRight w:val="0"/>
              <w:marTop w:val="0"/>
              <w:marBottom w:val="0"/>
              <w:divBdr>
                <w:top w:val="none" w:sz="0" w:space="0" w:color="auto"/>
                <w:left w:val="none" w:sz="0" w:space="0" w:color="auto"/>
                <w:bottom w:val="none" w:sz="0" w:space="0" w:color="auto"/>
                <w:right w:val="none" w:sz="0" w:space="0" w:color="auto"/>
              </w:divBdr>
            </w:div>
            <w:div w:id="19908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3357">
      <w:bodyDiv w:val="1"/>
      <w:marLeft w:val="0"/>
      <w:marRight w:val="0"/>
      <w:marTop w:val="0"/>
      <w:marBottom w:val="0"/>
      <w:divBdr>
        <w:top w:val="none" w:sz="0" w:space="0" w:color="auto"/>
        <w:left w:val="none" w:sz="0" w:space="0" w:color="auto"/>
        <w:bottom w:val="none" w:sz="0" w:space="0" w:color="auto"/>
        <w:right w:val="none" w:sz="0" w:space="0" w:color="auto"/>
      </w:divBdr>
    </w:div>
    <w:div w:id="1978340483">
      <w:bodyDiv w:val="1"/>
      <w:marLeft w:val="0"/>
      <w:marRight w:val="0"/>
      <w:marTop w:val="0"/>
      <w:marBottom w:val="0"/>
      <w:divBdr>
        <w:top w:val="none" w:sz="0" w:space="0" w:color="auto"/>
        <w:left w:val="none" w:sz="0" w:space="0" w:color="auto"/>
        <w:bottom w:val="none" w:sz="0" w:space="0" w:color="auto"/>
        <w:right w:val="none" w:sz="0" w:space="0" w:color="auto"/>
      </w:divBdr>
    </w:div>
    <w:div w:id="2090271063">
      <w:bodyDiv w:val="1"/>
      <w:marLeft w:val="0"/>
      <w:marRight w:val="0"/>
      <w:marTop w:val="0"/>
      <w:marBottom w:val="0"/>
      <w:divBdr>
        <w:top w:val="none" w:sz="0" w:space="0" w:color="auto"/>
        <w:left w:val="none" w:sz="0" w:space="0" w:color="auto"/>
        <w:bottom w:val="none" w:sz="0" w:space="0" w:color="auto"/>
        <w:right w:val="none" w:sz="0" w:space="0" w:color="auto"/>
      </w:divBdr>
    </w:div>
    <w:div w:id="2112508153">
      <w:bodyDiv w:val="1"/>
      <w:marLeft w:val="0"/>
      <w:marRight w:val="0"/>
      <w:marTop w:val="0"/>
      <w:marBottom w:val="0"/>
      <w:divBdr>
        <w:top w:val="none" w:sz="0" w:space="0" w:color="auto"/>
        <w:left w:val="none" w:sz="0" w:space="0" w:color="auto"/>
        <w:bottom w:val="none" w:sz="0" w:space="0" w:color="auto"/>
        <w:right w:val="none" w:sz="0" w:space="0" w:color="auto"/>
      </w:divBdr>
      <w:divsChild>
        <w:div w:id="866676963">
          <w:marLeft w:val="0"/>
          <w:marRight w:val="0"/>
          <w:marTop w:val="0"/>
          <w:marBottom w:val="0"/>
          <w:divBdr>
            <w:top w:val="none" w:sz="0" w:space="0" w:color="auto"/>
            <w:left w:val="none" w:sz="0" w:space="0" w:color="auto"/>
            <w:bottom w:val="none" w:sz="0" w:space="0" w:color="auto"/>
            <w:right w:val="none" w:sz="0" w:space="0" w:color="auto"/>
          </w:divBdr>
        </w:div>
        <w:div w:id="1412584502">
          <w:marLeft w:val="0"/>
          <w:marRight w:val="0"/>
          <w:marTop w:val="0"/>
          <w:marBottom w:val="0"/>
          <w:divBdr>
            <w:top w:val="none" w:sz="0" w:space="0" w:color="auto"/>
            <w:left w:val="none" w:sz="0" w:space="0" w:color="auto"/>
            <w:bottom w:val="none" w:sz="0" w:space="0" w:color="auto"/>
            <w:right w:val="none" w:sz="0" w:space="0" w:color="auto"/>
          </w:divBdr>
        </w:div>
        <w:div w:id="971060497">
          <w:marLeft w:val="0"/>
          <w:marRight w:val="0"/>
          <w:marTop w:val="0"/>
          <w:marBottom w:val="0"/>
          <w:divBdr>
            <w:top w:val="none" w:sz="0" w:space="0" w:color="auto"/>
            <w:left w:val="none" w:sz="0" w:space="0" w:color="auto"/>
            <w:bottom w:val="none" w:sz="0" w:space="0" w:color="auto"/>
            <w:right w:val="none" w:sz="0" w:space="0" w:color="auto"/>
          </w:divBdr>
        </w:div>
        <w:div w:id="1383483123">
          <w:marLeft w:val="0"/>
          <w:marRight w:val="0"/>
          <w:marTop w:val="0"/>
          <w:marBottom w:val="0"/>
          <w:divBdr>
            <w:top w:val="none" w:sz="0" w:space="0" w:color="auto"/>
            <w:left w:val="none" w:sz="0" w:space="0" w:color="auto"/>
            <w:bottom w:val="none" w:sz="0" w:space="0" w:color="auto"/>
            <w:right w:val="none" w:sz="0" w:space="0" w:color="auto"/>
          </w:divBdr>
        </w:div>
        <w:div w:id="1894778869">
          <w:marLeft w:val="0"/>
          <w:marRight w:val="0"/>
          <w:marTop w:val="0"/>
          <w:marBottom w:val="0"/>
          <w:divBdr>
            <w:top w:val="none" w:sz="0" w:space="0" w:color="auto"/>
            <w:left w:val="none" w:sz="0" w:space="0" w:color="auto"/>
            <w:bottom w:val="none" w:sz="0" w:space="0" w:color="auto"/>
            <w:right w:val="none" w:sz="0" w:space="0" w:color="auto"/>
          </w:divBdr>
        </w:div>
        <w:div w:id="1503398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14.pn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jpe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Colors" Target="diagrams/colors1.xml"/><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7.png"/><Relationship Id="rId4" Type="http://schemas.openxmlformats.org/officeDocument/2006/relationships/image" Target="../media/image8.svg"/></Relationships>
</file>

<file path=word/diagrams/_rels/data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2.svg"/><Relationship Id="rId1" Type="http://schemas.openxmlformats.org/officeDocument/2006/relationships/image" Target="../media/image8.png"/><Relationship Id="rId6" Type="http://schemas.openxmlformats.org/officeDocument/2006/relationships/image" Target="../media/image16.svg"/><Relationship Id="rId5" Type="http://schemas.openxmlformats.org/officeDocument/2006/relationships/image" Target="../media/image10.png"/><Relationship Id="rId4" Type="http://schemas.openxmlformats.org/officeDocument/2006/relationships/image" Target="../media/image1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7.png"/><Relationship Id="rId4" Type="http://schemas.openxmlformats.org/officeDocument/2006/relationships/image" Target="../media/image8.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2.svg"/><Relationship Id="rId1" Type="http://schemas.openxmlformats.org/officeDocument/2006/relationships/image" Target="../media/image8.png"/><Relationship Id="rId6" Type="http://schemas.openxmlformats.org/officeDocument/2006/relationships/image" Target="../media/image16.svg"/><Relationship Id="rId5" Type="http://schemas.openxmlformats.org/officeDocument/2006/relationships/image" Target="../media/image10.png"/><Relationship Id="rId4" Type="http://schemas.openxmlformats.org/officeDocument/2006/relationships/image" Target="../media/image1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EC5769-D860-4A97-A336-706E43E89867}" type="doc">
      <dgm:prSet loTypeId="urn:microsoft.com/office/officeart/2024/layout/IconCircleLabelList" loCatId="picture" qsTypeId="urn:microsoft.com/office/officeart/2005/8/quickstyle/simple1" qsCatId="simple" csTypeId="urn:microsoft.com/office/officeart/2005/8/colors/accent1_2" csCatId="accent1" phldr="1"/>
      <dgm:spPr/>
      <dgm:t>
        <a:bodyPr/>
        <a:lstStyle/>
        <a:p>
          <a:endParaRPr lang="it-IT"/>
        </a:p>
      </dgm:t>
    </dgm:pt>
    <dgm:pt modelId="{BB2655D9-D374-4D3E-8CE0-C4CFA23D11C0}">
      <dgm:prSet phldrT="[Testo]"/>
      <dgm:spPr/>
      <dgm:t>
        <a:bodyPr/>
        <a:lstStyle/>
        <a:p>
          <a:pPr>
            <a:lnSpc>
              <a:spcPct val="100000"/>
            </a:lnSpc>
            <a:defRPr/>
          </a:pPr>
          <a:r>
            <a:rPr lang="it-IT" b="1"/>
            <a:t>Ricoveri: 29.233</a:t>
          </a:r>
          <a:r>
            <a:rPr lang="it-IT"/>
            <a:t>;         peso medio DRG C 1,312;       peso medio DRG M 0,927</a:t>
          </a:r>
        </a:p>
      </dgm:t>
    </dgm:pt>
    <dgm:pt modelId="{9009C53D-BE91-473B-802B-FFC7512FF1D2}" type="parTrans" cxnId="{F1BF7816-4441-4495-84C2-52A5C30A4179}">
      <dgm:prSet/>
      <dgm:spPr/>
      <dgm:t>
        <a:bodyPr/>
        <a:lstStyle/>
        <a:p>
          <a:endParaRPr lang="it-IT"/>
        </a:p>
      </dgm:t>
    </dgm:pt>
    <dgm:pt modelId="{04F9E91D-435C-4253-AE76-2F6B4577E5B3}" type="sibTrans" cxnId="{F1BF7816-4441-4495-84C2-52A5C30A4179}">
      <dgm:prSet/>
      <dgm:spPr/>
      <dgm:t>
        <a:bodyPr/>
        <a:lstStyle/>
        <a:p>
          <a:endParaRPr lang="it-IT"/>
        </a:p>
      </dgm:t>
    </dgm:pt>
    <dgm:pt modelId="{235D46CF-CAD9-46B8-9C9F-54E2E72B2787}">
      <dgm:prSet/>
      <dgm:spPr/>
      <dgm:t>
        <a:bodyPr/>
        <a:lstStyle/>
        <a:p>
          <a:pPr>
            <a:lnSpc>
              <a:spcPct val="100000"/>
            </a:lnSpc>
            <a:defRPr/>
          </a:pPr>
          <a:r>
            <a:rPr lang="it-IT" b="1"/>
            <a:t>Prestazioni Ambulatoriali: </a:t>
          </a:r>
          <a:r>
            <a:rPr lang="it-IT" b="1" i="0" u="none"/>
            <a:t>4.027.417</a:t>
          </a:r>
          <a:r>
            <a:rPr lang="it-IT"/>
            <a:t>  </a:t>
          </a:r>
          <a:r>
            <a:rPr lang="it-IT" b="0" i="0" u="none"/>
            <a:t>di cui MAC</a:t>
          </a:r>
          <a:r>
            <a:rPr lang="it-IT"/>
            <a:t> </a:t>
          </a:r>
          <a:r>
            <a:rPr lang="it-IT" b="0" i="0" u="none"/>
            <a:t>	33.532</a:t>
          </a:r>
          <a:r>
            <a:rPr lang="it-IT"/>
            <a:t> </a:t>
          </a:r>
          <a:endParaRPr lang="it-IT" b="1"/>
        </a:p>
      </dgm:t>
    </dgm:pt>
    <dgm:pt modelId="{BE5634D3-F500-4E39-9A31-58D5E409BEE2}" type="parTrans" cxnId="{4E3BD534-38C7-412F-A941-24A259C0AA54}">
      <dgm:prSet/>
      <dgm:spPr/>
      <dgm:t>
        <a:bodyPr/>
        <a:lstStyle/>
        <a:p>
          <a:endParaRPr lang="it-IT"/>
        </a:p>
      </dgm:t>
    </dgm:pt>
    <dgm:pt modelId="{2E711B86-DF41-4B64-94FA-05716F747694}" type="sibTrans" cxnId="{4E3BD534-38C7-412F-A941-24A259C0AA54}">
      <dgm:prSet/>
      <dgm:spPr/>
      <dgm:t>
        <a:bodyPr/>
        <a:lstStyle/>
        <a:p>
          <a:endParaRPr lang="it-IT"/>
        </a:p>
      </dgm:t>
    </dgm:pt>
    <dgm:pt modelId="{6645F0E1-C9F0-4205-A1BC-BE262B67A2E4}">
      <dgm:prSet/>
      <dgm:spPr/>
      <dgm:t>
        <a:bodyPr/>
        <a:lstStyle/>
        <a:p>
          <a:pPr>
            <a:lnSpc>
              <a:spcPct val="100000"/>
            </a:lnSpc>
            <a:defRPr/>
          </a:pPr>
          <a:r>
            <a:rPr lang="it-IT" b="1"/>
            <a:t>Accessi PS 128.137</a:t>
          </a:r>
        </a:p>
        <a:p>
          <a:pPr>
            <a:lnSpc>
              <a:spcPct val="100000"/>
            </a:lnSpc>
            <a:defRPr/>
          </a:pPr>
          <a:r>
            <a:rPr lang="it-IT" b="0"/>
            <a:t>di cui emergenza e urgenza 26.049</a:t>
          </a:r>
        </a:p>
      </dgm:t>
    </dgm:pt>
    <dgm:pt modelId="{005F1799-43AE-4D1A-9213-7862796901B0}" type="parTrans" cxnId="{D209A0A0-5476-4590-BC39-87208CCB71EC}">
      <dgm:prSet/>
      <dgm:spPr/>
      <dgm:t>
        <a:bodyPr/>
        <a:lstStyle/>
        <a:p>
          <a:endParaRPr lang="it-IT"/>
        </a:p>
      </dgm:t>
    </dgm:pt>
    <dgm:pt modelId="{6217F9E3-C06E-4207-B944-3A3A00608AD3}" type="sibTrans" cxnId="{D209A0A0-5476-4590-BC39-87208CCB71EC}">
      <dgm:prSet/>
      <dgm:spPr/>
      <dgm:t>
        <a:bodyPr/>
        <a:lstStyle/>
        <a:p>
          <a:endParaRPr lang="it-IT"/>
        </a:p>
      </dgm:t>
    </dgm:pt>
    <dgm:pt modelId="{DB3D5A73-8EEC-4903-B5FA-4E2A43844929}" type="pres">
      <dgm:prSet presAssocID="{9AEC5769-D860-4A97-A336-706E43E89867}" presName="root" presStyleCnt="0">
        <dgm:presLayoutVars>
          <dgm:dir/>
          <dgm:resizeHandles val="exact"/>
        </dgm:presLayoutVars>
      </dgm:prSet>
      <dgm:spPr/>
      <dgm:t>
        <a:bodyPr/>
        <a:lstStyle/>
        <a:p>
          <a:endParaRPr lang="it-IT"/>
        </a:p>
      </dgm:t>
    </dgm:pt>
    <dgm:pt modelId="{6F277999-834F-4850-B7F3-5E06C6AB89C0}" type="pres">
      <dgm:prSet presAssocID="{BB2655D9-D374-4D3E-8CE0-C4CFA23D11C0}" presName="compNode" presStyleCnt="0"/>
      <dgm:spPr/>
    </dgm:pt>
    <dgm:pt modelId="{308297F4-1C24-4F12-88BC-81C33C3C3EE8}" type="pres">
      <dgm:prSet presAssocID="{BB2655D9-D374-4D3E-8CE0-C4CFA23D11C0}" presName="iconBgRect" presStyleLbl="node1" presStyleIdx="0" presStyleCnt="3"/>
      <dgm:spPr/>
    </dgm:pt>
    <dgm:pt modelId="{AC815D29-A534-49A1-9021-9646B81A2B33}" type="pres">
      <dgm:prSet presAssocID="{BB2655D9-D374-4D3E-8CE0-C4CFA23D11C0}" presName="iconRect" presStyleLbl="solidFgAcc1" presStyleIdx="0" presStyleCnt="3"/>
      <dgm:spPr>
        <a:blipFill>
          <a:blip xmlns:r="http://schemas.openxmlformats.org/officeDocument/2006/relationships" r:embed="rId1">
            <a:extLst>
              <a:ext uri="{96DAC541-7B7A-43D3-8B79-37D633B846F1}">
                <asvg:svgBlip xmlns:asvg="http://schemas.microsoft.com/office/drawing/2016/SVG/main" xmlns="" r:embed="rId2"/>
              </a:ext>
            </a:extLst>
          </a:blip>
          <a:srcRect/>
          <a:stretch>
            <a:fillRect/>
          </a:stretch>
        </a:blipFill>
      </dgm:spPr>
      <dgm:extLst>
        <a:ext uri="{E40237B7-FDA0-4F09-8148-C483321AD2D9}">
          <dgm14:cNvPr xmlns:dgm14="http://schemas.microsoft.com/office/drawing/2010/diagram" id="0" name="" descr="Dormire con riempimento a tinta unita"/>
        </a:ext>
      </dgm:extLst>
    </dgm:pt>
    <dgm:pt modelId="{41BC37AF-CB6F-4269-ADEB-85A0CEA117ED}" type="pres">
      <dgm:prSet presAssocID="{BB2655D9-D374-4D3E-8CE0-C4CFA23D11C0}" presName="spaceRect" presStyleCnt="0"/>
      <dgm:spPr/>
    </dgm:pt>
    <dgm:pt modelId="{7870FBDB-4785-4210-AFF5-14538B5C269D}" type="pres">
      <dgm:prSet presAssocID="{BB2655D9-D374-4D3E-8CE0-C4CFA23D11C0}" presName="textRect" presStyleLbl="revTx" presStyleIdx="0" presStyleCnt="3">
        <dgm:presLayoutVars>
          <dgm:chMax val="1"/>
          <dgm:chPref val="1"/>
        </dgm:presLayoutVars>
      </dgm:prSet>
      <dgm:spPr/>
      <dgm:t>
        <a:bodyPr/>
        <a:lstStyle/>
        <a:p>
          <a:endParaRPr lang="it-IT"/>
        </a:p>
      </dgm:t>
    </dgm:pt>
    <dgm:pt modelId="{B70DD2F1-A0E2-4A8E-BB11-8A03BB1AE7E4}" type="pres">
      <dgm:prSet presAssocID="{04F9E91D-435C-4253-AE76-2F6B4577E5B3}" presName="sibTrans" presStyleCnt="0"/>
      <dgm:spPr/>
    </dgm:pt>
    <dgm:pt modelId="{6AD7FE65-F496-4351-909C-315FC128930E}" type="pres">
      <dgm:prSet presAssocID="{235D46CF-CAD9-46B8-9C9F-54E2E72B2787}" presName="compNode" presStyleCnt="0"/>
      <dgm:spPr/>
    </dgm:pt>
    <dgm:pt modelId="{E2D0D817-79E5-4C02-90A5-09668FF848BB}" type="pres">
      <dgm:prSet presAssocID="{235D46CF-CAD9-46B8-9C9F-54E2E72B2787}" presName="iconBgRect" presStyleLbl="node1" presStyleIdx="1" presStyleCnt="3"/>
      <dgm:spPr/>
    </dgm:pt>
    <dgm:pt modelId="{47BF56C5-7882-427E-86E5-50141C1AA8F2}" type="pres">
      <dgm:prSet presAssocID="{235D46CF-CAD9-46B8-9C9F-54E2E72B2787}" presName="iconRect" presStyleLbl="solidFgAcc1" presStyleIdx="1" presStyleCnt="3"/>
      <dgm:spPr>
        <a:blipFill>
          <a:blip xmlns:r="http://schemas.openxmlformats.org/officeDocument/2006/relationships" r:embed="rId3">
            <a:extLst>
              <a:ext uri="{96DAC541-7B7A-43D3-8B79-37D633B846F1}">
                <asvg:svgBlip xmlns:asvg="http://schemas.microsoft.com/office/drawing/2016/SVG/main" xmlns="" r:embed="rId4"/>
              </a:ext>
            </a:extLst>
          </a:blip>
          <a:srcRect/>
          <a:stretch>
            <a:fillRect/>
          </a:stretch>
        </a:blipFill>
      </dgm:spPr>
      <dgm:extLst>
        <a:ext uri="{E40237B7-FDA0-4F09-8148-C483321AD2D9}">
          <dgm14:cNvPr xmlns:dgm14="http://schemas.microsoft.com/office/drawing/2010/diagram" id="0" name="" descr="Stetoscopio con riempimento a tinta unita"/>
        </a:ext>
      </dgm:extLst>
    </dgm:pt>
    <dgm:pt modelId="{A6F8EF31-52B5-4F50-A848-2773FA81E123}" type="pres">
      <dgm:prSet presAssocID="{235D46CF-CAD9-46B8-9C9F-54E2E72B2787}" presName="spaceRect" presStyleCnt="0"/>
      <dgm:spPr/>
    </dgm:pt>
    <dgm:pt modelId="{704B1008-0030-42EE-97B7-A006E07E5515}" type="pres">
      <dgm:prSet presAssocID="{235D46CF-CAD9-46B8-9C9F-54E2E72B2787}" presName="textRect" presStyleLbl="revTx" presStyleIdx="1" presStyleCnt="3">
        <dgm:presLayoutVars>
          <dgm:chMax val="1"/>
          <dgm:chPref val="1"/>
        </dgm:presLayoutVars>
      </dgm:prSet>
      <dgm:spPr/>
      <dgm:t>
        <a:bodyPr/>
        <a:lstStyle/>
        <a:p>
          <a:endParaRPr lang="it-IT"/>
        </a:p>
      </dgm:t>
    </dgm:pt>
    <dgm:pt modelId="{09CFB06B-8FB6-48ED-8875-8079E1E34BEF}" type="pres">
      <dgm:prSet presAssocID="{2E711B86-DF41-4B64-94FA-05716F747694}" presName="sibTrans" presStyleCnt="0"/>
      <dgm:spPr/>
    </dgm:pt>
    <dgm:pt modelId="{1FA9905A-BD5B-44CC-9870-3217CA080474}" type="pres">
      <dgm:prSet presAssocID="{6645F0E1-C9F0-4205-A1BC-BE262B67A2E4}" presName="compNode" presStyleCnt="0"/>
      <dgm:spPr/>
    </dgm:pt>
    <dgm:pt modelId="{7F8F8289-14A6-4596-B5C2-1D05DA6D54EF}" type="pres">
      <dgm:prSet presAssocID="{6645F0E1-C9F0-4205-A1BC-BE262B67A2E4}" presName="iconBgRect" presStyleLbl="node1" presStyleIdx="2" presStyleCnt="3"/>
      <dgm:spPr/>
    </dgm:pt>
    <dgm:pt modelId="{89372EA1-8FF6-46AD-9A02-3E36E82EF9CD}" type="pres">
      <dgm:prSet presAssocID="{6645F0E1-C9F0-4205-A1BC-BE262B67A2E4}" presName="iconRect" presStyleLbl="solidFgAcc1" presStyleIdx="2" presStyleCnt="3"/>
      <dgm:spPr>
        <a:blipFill>
          <a:blip xmlns:r="http://schemas.openxmlformats.org/officeDocument/2006/relationships" r:embed="rId5">
            <a:extLst>
              <a:ext uri="{96DAC541-7B7A-43D3-8B79-37D633B846F1}">
                <asvg:svgBlip xmlns:asvg="http://schemas.microsoft.com/office/drawing/2016/SVG/main" xmlns="" r:embed="rId6"/>
              </a:ext>
            </a:extLst>
          </a:blip>
          <a:srcRect/>
          <a:stretch>
            <a:fillRect/>
          </a:stretch>
        </a:blipFill>
      </dgm:spPr>
      <dgm:extLst>
        <a:ext uri="{E40237B7-FDA0-4F09-8148-C483321AD2D9}">
          <dgm14:cNvPr xmlns:dgm14="http://schemas.microsoft.com/office/drawing/2010/diagram" id="0" name="" descr="Ambulanza con riempimento a tinta unita"/>
        </a:ext>
      </dgm:extLst>
    </dgm:pt>
    <dgm:pt modelId="{1820C8D1-73BA-4B7C-9763-AB9703FCF6A7}" type="pres">
      <dgm:prSet presAssocID="{6645F0E1-C9F0-4205-A1BC-BE262B67A2E4}" presName="spaceRect" presStyleCnt="0"/>
      <dgm:spPr/>
    </dgm:pt>
    <dgm:pt modelId="{B3ECF86F-497C-4247-801B-68CE41414986}" type="pres">
      <dgm:prSet presAssocID="{6645F0E1-C9F0-4205-A1BC-BE262B67A2E4}" presName="textRect" presStyleLbl="revTx" presStyleIdx="2" presStyleCnt="3">
        <dgm:presLayoutVars>
          <dgm:chMax val="1"/>
          <dgm:chPref val="1"/>
        </dgm:presLayoutVars>
      </dgm:prSet>
      <dgm:spPr/>
      <dgm:t>
        <a:bodyPr/>
        <a:lstStyle/>
        <a:p>
          <a:endParaRPr lang="it-IT"/>
        </a:p>
      </dgm:t>
    </dgm:pt>
  </dgm:ptLst>
  <dgm:cxnLst>
    <dgm:cxn modelId="{D209A0A0-5476-4590-BC39-87208CCB71EC}" srcId="{9AEC5769-D860-4A97-A336-706E43E89867}" destId="{6645F0E1-C9F0-4205-A1BC-BE262B67A2E4}" srcOrd="2" destOrd="0" parTransId="{005F1799-43AE-4D1A-9213-7862796901B0}" sibTransId="{6217F9E3-C06E-4207-B944-3A3A00608AD3}"/>
    <dgm:cxn modelId="{0F9ADACF-8F8E-45C0-8B37-973A65F7BCE3}" type="presOf" srcId="{BB2655D9-D374-4D3E-8CE0-C4CFA23D11C0}" destId="{7870FBDB-4785-4210-AFF5-14538B5C269D}" srcOrd="0" destOrd="0" presId="urn:microsoft.com/office/officeart/2024/layout/IconCircleLabelList"/>
    <dgm:cxn modelId="{4E3BD534-38C7-412F-A941-24A259C0AA54}" srcId="{9AEC5769-D860-4A97-A336-706E43E89867}" destId="{235D46CF-CAD9-46B8-9C9F-54E2E72B2787}" srcOrd="1" destOrd="0" parTransId="{BE5634D3-F500-4E39-9A31-58D5E409BEE2}" sibTransId="{2E711B86-DF41-4B64-94FA-05716F747694}"/>
    <dgm:cxn modelId="{0C8F797D-3D21-4E0A-ADDC-49C109CB1C44}" type="presOf" srcId="{6645F0E1-C9F0-4205-A1BC-BE262B67A2E4}" destId="{B3ECF86F-497C-4247-801B-68CE41414986}" srcOrd="0" destOrd="0" presId="urn:microsoft.com/office/officeart/2024/layout/IconCircleLabelList"/>
    <dgm:cxn modelId="{5BE97307-0088-45CD-B971-06503398BFF9}" type="presOf" srcId="{9AEC5769-D860-4A97-A336-706E43E89867}" destId="{DB3D5A73-8EEC-4903-B5FA-4E2A43844929}" srcOrd="0" destOrd="0" presId="urn:microsoft.com/office/officeart/2024/layout/IconCircleLabelList"/>
    <dgm:cxn modelId="{C5012404-114E-4F08-B2C0-35C17A4A3D37}" type="presOf" srcId="{235D46CF-CAD9-46B8-9C9F-54E2E72B2787}" destId="{704B1008-0030-42EE-97B7-A006E07E5515}" srcOrd="0" destOrd="0" presId="urn:microsoft.com/office/officeart/2024/layout/IconCircleLabelList"/>
    <dgm:cxn modelId="{F1BF7816-4441-4495-84C2-52A5C30A4179}" srcId="{9AEC5769-D860-4A97-A336-706E43E89867}" destId="{BB2655D9-D374-4D3E-8CE0-C4CFA23D11C0}" srcOrd="0" destOrd="0" parTransId="{9009C53D-BE91-473B-802B-FFC7512FF1D2}" sibTransId="{04F9E91D-435C-4253-AE76-2F6B4577E5B3}"/>
    <dgm:cxn modelId="{A52895F2-0A4E-4096-9FA2-F03D28D24E42}" type="presParOf" srcId="{DB3D5A73-8EEC-4903-B5FA-4E2A43844929}" destId="{6F277999-834F-4850-B7F3-5E06C6AB89C0}" srcOrd="0" destOrd="0" presId="urn:microsoft.com/office/officeart/2024/layout/IconCircleLabelList"/>
    <dgm:cxn modelId="{0371CA63-FAAD-49DC-9204-5776B7C3C2A4}" type="presParOf" srcId="{6F277999-834F-4850-B7F3-5E06C6AB89C0}" destId="{308297F4-1C24-4F12-88BC-81C33C3C3EE8}" srcOrd="0" destOrd="0" presId="urn:microsoft.com/office/officeart/2024/layout/IconCircleLabelList"/>
    <dgm:cxn modelId="{D3B58AA8-B7F0-48B6-8EE4-BC85BCA04402}" type="presParOf" srcId="{6F277999-834F-4850-B7F3-5E06C6AB89C0}" destId="{AC815D29-A534-49A1-9021-9646B81A2B33}" srcOrd="1" destOrd="0" presId="urn:microsoft.com/office/officeart/2024/layout/IconCircleLabelList"/>
    <dgm:cxn modelId="{7FEE81A4-45B6-482F-AF84-D8B11DB55B66}" type="presParOf" srcId="{6F277999-834F-4850-B7F3-5E06C6AB89C0}" destId="{41BC37AF-CB6F-4269-ADEB-85A0CEA117ED}" srcOrd="2" destOrd="0" presId="urn:microsoft.com/office/officeart/2024/layout/IconCircleLabelList"/>
    <dgm:cxn modelId="{2FC01D96-3039-4FF3-BF08-73CE250A229E}" type="presParOf" srcId="{6F277999-834F-4850-B7F3-5E06C6AB89C0}" destId="{7870FBDB-4785-4210-AFF5-14538B5C269D}" srcOrd="3" destOrd="0" presId="urn:microsoft.com/office/officeart/2024/layout/IconCircleLabelList"/>
    <dgm:cxn modelId="{771269C0-AFDA-4391-9524-C27B3CA30A33}" type="presParOf" srcId="{DB3D5A73-8EEC-4903-B5FA-4E2A43844929}" destId="{B70DD2F1-A0E2-4A8E-BB11-8A03BB1AE7E4}" srcOrd="1" destOrd="0" presId="urn:microsoft.com/office/officeart/2024/layout/IconCircleLabelList"/>
    <dgm:cxn modelId="{7EE78B5A-9C08-44C6-8E37-5BE628675C35}" type="presParOf" srcId="{DB3D5A73-8EEC-4903-B5FA-4E2A43844929}" destId="{6AD7FE65-F496-4351-909C-315FC128930E}" srcOrd="2" destOrd="0" presId="urn:microsoft.com/office/officeart/2024/layout/IconCircleLabelList"/>
    <dgm:cxn modelId="{F514E786-0353-41D9-99D6-CA500C1E4D58}" type="presParOf" srcId="{6AD7FE65-F496-4351-909C-315FC128930E}" destId="{E2D0D817-79E5-4C02-90A5-09668FF848BB}" srcOrd="0" destOrd="0" presId="urn:microsoft.com/office/officeart/2024/layout/IconCircleLabelList"/>
    <dgm:cxn modelId="{83E7C9C4-021F-4996-8360-2C013EB46DDB}" type="presParOf" srcId="{6AD7FE65-F496-4351-909C-315FC128930E}" destId="{47BF56C5-7882-427E-86E5-50141C1AA8F2}" srcOrd="1" destOrd="0" presId="urn:microsoft.com/office/officeart/2024/layout/IconCircleLabelList"/>
    <dgm:cxn modelId="{A38B599F-8B4C-498F-BC43-03FDAAF1F21F}" type="presParOf" srcId="{6AD7FE65-F496-4351-909C-315FC128930E}" destId="{A6F8EF31-52B5-4F50-A848-2773FA81E123}" srcOrd="2" destOrd="0" presId="urn:microsoft.com/office/officeart/2024/layout/IconCircleLabelList"/>
    <dgm:cxn modelId="{27A241B8-3945-492D-A8AB-8AA58E532A43}" type="presParOf" srcId="{6AD7FE65-F496-4351-909C-315FC128930E}" destId="{704B1008-0030-42EE-97B7-A006E07E5515}" srcOrd="3" destOrd="0" presId="urn:microsoft.com/office/officeart/2024/layout/IconCircleLabelList"/>
    <dgm:cxn modelId="{5284096C-2A8A-4F73-878E-DCE7E5D81C25}" type="presParOf" srcId="{DB3D5A73-8EEC-4903-B5FA-4E2A43844929}" destId="{09CFB06B-8FB6-48ED-8875-8079E1E34BEF}" srcOrd="3" destOrd="0" presId="urn:microsoft.com/office/officeart/2024/layout/IconCircleLabelList"/>
    <dgm:cxn modelId="{CB0F586B-911C-42C7-967E-CFA70749FAFF}" type="presParOf" srcId="{DB3D5A73-8EEC-4903-B5FA-4E2A43844929}" destId="{1FA9905A-BD5B-44CC-9870-3217CA080474}" srcOrd="4" destOrd="0" presId="urn:microsoft.com/office/officeart/2024/layout/IconCircleLabelList"/>
    <dgm:cxn modelId="{7816133E-0CC9-4701-8044-743A8CC7EF47}" type="presParOf" srcId="{1FA9905A-BD5B-44CC-9870-3217CA080474}" destId="{7F8F8289-14A6-4596-B5C2-1D05DA6D54EF}" srcOrd="0" destOrd="0" presId="urn:microsoft.com/office/officeart/2024/layout/IconCircleLabelList"/>
    <dgm:cxn modelId="{1D277797-D12A-4C70-92A8-1A34FFFF879C}" type="presParOf" srcId="{1FA9905A-BD5B-44CC-9870-3217CA080474}" destId="{89372EA1-8FF6-46AD-9A02-3E36E82EF9CD}" srcOrd="1" destOrd="0" presId="urn:microsoft.com/office/officeart/2024/layout/IconCircleLabelList"/>
    <dgm:cxn modelId="{809C500E-E6DB-4D8A-889B-EAFD44676BBD}" type="presParOf" srcId="{1FA9905A-BD5B-44CC-9870-3217CA080474}" destId="{1820C8D1-73BA-4B7C-9763-AB9703FCF6A7}" srcOrd="2" destOrd="0" presId="urn:microsoft.com/office/officeart/2024/layout/IconCircleLabelList"/>
    <dgm:cxn modelId="{B19DB0FF-A6A0-410E-AF4C-906FA8ED2BFE}" type="presParOf" srcId="{1FA9905A-BD5B-44CC-9870-3217CA080474}" destId="{B3ECF86F-497C-4247-801B-68CE41414986}" srcOrd="3" destOrd="0" presId="urn:microsoft.com/office/officeart/2024/layout/IconCircleLabelList"/>
  </dgm:cxnLst>
  <dgm:bg/>
  <dgm:whole>
    <a:ln>
      <a:solidFill>
        <a:srgbClr val="00B0F0"/>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EC5769-D860-4A97-A336-706E43E89867}" type="doc">
      <dgm:prSet loTypeId="urn:microsoft.com/office/officeart/2024/layout/IconCircleLabelList" loCatId="picture" qsTypeId="urn:microsoft.com/office/officeart/2005/8/quickstyle/simple1" qsCatId="simple" csTypeId="urn:microsoft.com/office/officeart/2005/8/colors/accent1_2" csCatId="accent1" phldr="1"/>
      <dgm:spPr/>
      <dgm:t>
        <a:bodyPr/>
        <a:lstStyle/>
        <a:p>
          <a:endParaRPr lang="it-IT"/>
        </a:p>
      </dgm:t>
    </dgm:pt>
    <dgm:pt modelId="{CE22608A-B880-46DA-83E3-899BF081FA3E}">
      <dgm:prSet custT="1"/>
      <dgm:spPr/>
      <dgm:t>
        <a:bodyPr/>
        <a:lstStyle/>
        <a:p>
          <a:pPr>
            <a:lnSpc>
              <a:spcPct val="100000"/>
            </a:lnSpc>
            <a:defRPr/>
          </a:pPr>
          <a:r>
            <a:rPr lang="it-IT" sz="1100" b="1"/>
            <a:t>Psichiatria: </a:t>
          </a:r>
          <a:r>
            <a:rPr lang="it-IT" sz="1100" b="0"/>
            <a:t>94.020</a:t>
          </a:r>
        </a:p>
        <a:p>
          <a:pPr>
            <a:lnSpc>
              <a:spcPct val="100000"/>
            </a:lnSpc>
            <a:defRPr/>
          </a:pPr>
          <a:r>
            <a:rPr lang="it-IT" sz="1100" b="1"/>
            <a:t>NPI: </a:t>
          </a:r>
          <a:r>
            <a:rPr lang="it-IT" sz="1100" b="0"/>
            <a:t>74.587</a:t>
          </a:r>
        </a:p>
      </dgm:t>
    </dgm:pt>
    <dgm:pt modelId="{CD963AAC-F19B-4587-9079-64F65C72FA60}" type="parTrans" cxnId="{81AF7AD6-7412-4063-9E0B-C0DBBB647829}">
      <dgm:prSet/>
      <dgm:spPr/>
      <dgm:t>
        <a:bodyPr/>
        <a:lstStyle/>
        <a:p>
          <a:endParaRPr lang="it-IT"/>
        </a:p>
      </dgm:t>
    </dgm:pt>
    <dgm:pt modelId="{9F99F1FA-2538-4FD9-910C-7FE2CF24FC0B}" type="sibTrans" cxnId="{81AF7AD6-7412-4063-9E0B-C0DBBB647829}">
      <dgm:prSet/>
      <dgm:spPr/>
      <dgm:t>
        <a:bodyPr/>
        <a:lstStyle/>
        <a:p>
          <a:endParaRPr lang="it-IT"/>
        </a:p>
      </dgm:t>
    </dgm:pt>
    <dgm:pt modelId="{6630AE60-D2D8-4293-99BF-46800953DF7E}">
      <dgm:prSet custT="1"/>
      <dgm:spPr/>
      <dgm:t>
        <a:bodyPr/>
        <a:lstStyle/>
        <a:p>
          <a:pPr>
            <a:lnSpc>
              <a:spcPct val="100000"/>
            </a:lnSpc>
            <a:defRPr/>
          </a:pPr>
          <a:r>
            <a:rPr lang="it-IT" sz="1100" b="1"/>
            <a:t>Cure Palliative  </a:t>
          </a:r>
          <a:r>
            <a:rPr lang="it-IT" sz="1100" b="0"/>
            <a:t>Residenziali: 260; Domiciliare: 232</a:t>
          </a:r>
        </a:p>
      </dgm:t>
    </dgm:pt>
    <dgm:pt modelId="{FE869B26-91A2-4A50-ABA9-A664FA8ED4FE}" type="parTrans" cxnId="{A95CA5A5-C9E7-48FE-90C0-0F807D063A9D}">
      <dgm:prSet/>
      <dgm:spPr/>
      <dgm:t>
        <a:bodyPr/>
        <a:lstStyle/>
        <a:p>
          <a:endParaRPr lang="it-IT"/>
        </a:p>
      </dgm:t>
    </dgm:pt>
    <dgm:pt modelId="{F1C41D34-DF13-4250-8D8F-5F821569DE35}" type="sibTrans" cxnId="{A95CA5A5-C9E7-48FE-90C0-0F807D063A9D}">
      <dgm:prSet/>
      <dgm:spPr/>
      <dgm:t>
        <a:bodyPr/>
        <a:lstStyle/>
        <a:p>
          <a:endParaRPr lang="it-IT"/>
        </a:p>
      </dgm:t>
    </dgm:pt>
    <dgm:pt modelId="{4F6AC994-4FDE-48E4-A1D5-51211E079640}">
      <dgm:prSet custT="1"/>
      <dgm:spPr/>
      <dgm:t>
        <a:bodyPr/>
        <a:lstStyle/>
        <a:p>
          <a:pPr>
            <a:lnSpc>
              <a:spcPct val="100000"/>
            </a:lnSpc>
            <a:defRPr/>
          </a:pPr>
          <a:r>
            <a:rPr lang="it-IT" sz="1100" b="1"/>
            <a:t>Ospedale di Comunita:               </a:t>
          </a:r>
          <a:r>
            <a:rPr lang="it-IT" sz="1100" b="0"/>
            <a:t>105 dimessi</a:t>
          </a:r>
        </a:p>
      </dgm:t>
    </dgm:pt>
    <dgm:pt modelId="{4DE92544-310D-4869-A7EE-5C02202DF48B}" type="parTrans" cxnId="{B876C32E-789C-4A01-BAFC-30EC78BBFE18}">
      <dgm:prSet/>
      <dgm:spPr/>
      <dgm:t>
        <a:bodyPr/>
        <a:lstStyle/>
        <a:p>
          <a:endParaRPr lang="it-IT"/>
        </a:p>
      </dgm:t>
    </dgm:pt>
    <dgm:pt modelId="{5505619E-3448-4EBD-B4D2-2F6B5D3F0A9E}" type="sibTrans" cxnId="{B876C32E-789C-4A01-BAFC-30EC78BBFE18}">
      <dgm:prSet/>
      <dgm:spPr/>
      <dgm:t>
        <a:bodyPr/>
        <a:lstStyle/>
        <a:p>
          <a:endParaRPr lang="it-IT"/>
        </a:p>
      </dgm:t>
    </dgm:pt>
    <dgm:pt modelId="{DB3D5A73-8EEC-4903-B5FA-4E2A43844929}" type="pres">
      <dgm:prSet presAssocID="{9AEC5769-D860-4A97-A336-706E43E89867}" presName="root" presStyleCnt="0">
        <dgm:presLayoutVars>
          <dgm:dir/>
          <dgm:resizeHandles val="exact"/>
        </dgm:presLayoutVars>
      </dgm:prSet>
      <dgm:spPr/>
      <dgm:t>
        <a:bodyPr/>
        <a:lstStyle/>
        <a:p>
          <a:endParaRPr lang="it-IT"/>
        </a:p>
      </dgm:t>
    </dgm:pt>
    <dgm:pt modelId="{BB6B9A21-74FE-4526-B532-A46BF30C1E39}" type="pres">
      <dgm:prSet presAssocID="{CE22608A-B880-46DA-83E3-899BF081FA3E}" presName="compNode" presStyleCnt="0"/>
      <dgm:spPr/>
    </dgm:pt>
    <dgm:pt modelId="{92751DE7-1545-4519-ADFC-C37543DB03C6}" type="pres">
      <dgm:prSet presAssocID="{CE22608A-B880-46DA-83E3-899BF081FA3E}" presName="iconBgRect" presStyleLbl="node1" presStyleIdx="0" presStyleCnt="3"/>
      <dgm:spPr/>
    </dgm:pt>
    <dgm:pt modelId="{9D013733-FE3F-450B-BC72-A031CB9EE843}" type="pres">
      <dgm:prSet presAssocID="{CE22608A-B880-46DA-83E3-899BF081FA3E}" presName="iconRect" presStyleLbl="solidFgAcc1" presStyleIdx="0" presStyleCnt="3"/>
      <dgm:spPr>
        <a:blipFill>
          <a:blip xmlns:r="http://schemas.openxmlformats.org/officeDocument/2006/relationships" r:embed="rId1">
            <a:extLst>
              <a:ext uri="{96DAC541-7B7A-43D3-8B79-37D633B846F1}">
                <asvg:svgBlip xmlns:asvg="http://schemas.microsoft.com/office/drawing/2016/SVG/main" xmlns="" r:embed="rId2"/>
              </a:ext>
            </a:extLst>
          </a:blip>
          <a:srcRect/>
          <a:stretch>
            <a:fillRect/>
          </a:stretch>
        </a:blipFill>
      </dgm:spPr>
      <dgm:extLst>
        <a:ext uri="{E40237B7-FDA0-4F09-8148-C483321AD2D9}">
          <dgm14:cNvPr xmlns:dgm14="http://schemas.microsoft.com/office/drawing/2010/diagram" id="0" name="" descr="Salute mentale con riempimento a tinta unita"/>
        </a:ext>
      </dgm:extLst>
    </dgm:pt>
    <dgm:pt modelId="{B9A5274F-A748-4E94-A40B-8119D0FC4DCD}" type="pres">
      <dgm:prSet presAssocID="{CE22608A-B880-46DA-83E3-899BF081FA3E}" presName="spaceRect" presStyleCnt="0"/>
      <dgm:spPr/>
    </dgm:pt>
    <dgm:pt modelId="{8891A99C-E77C-4D6E-9185-63878AFDE191}" type="pres">
      <dgm:prSet presAssocID="{CE22608A-B880-46DA-83E3-899BF081FA3E}" presName="textRect" presStyleLbl="revTx" presStyleIdx="0" presStyleCnt="3">
        <dgm:presLayoutVars>
          <dgm:chMax val="1"/>
          <dgm:chPref val="1"/>
        </dgm:presLayoutVars>
      </dgm:prSet>
      <dgm:spPr/>
      <dgm:t>
        <a:bodyPr/>
        <a:lstStyle/>
        <a:p>
          <a:endParaRPr lang="it-IT"/>
        </a:p>
      </dgm:t>
    </dgm:pt>
    <dgm:pt modelId="{671BC6C2-F120-4994-B048-0D18B1583A80}" type="pres">
      <dgm:prSet presAssocID="{9F99F1FA-2538-4FD9-910C-7FE2CF24FC0B}" presName="sibTrans" presStyleCnt="0"/>
      <dgm:spPr/>
    </dgm:pt>
    <dgm:pt modelId="{CE1964D4-C6E4-4BEB-8710-231A0A720A59}" type="pres">
      <dgm:prSet presAssocID="{6630AE60-D2D8-4293-99BF-46800953DF7E}" presName="compNode" presStyleCnt="0"/>
      <dgm:spPr/>
    </dgm:pt>
    <dgm:pt modelId="{E39AD0F4-0AB7-4854-B542-B5F63D9FE974}" type="pres">
      <dgm:prSet presAssocID="{6630AE60-D2D8-4293-99BF-46800953DF7E}" presName="iconBgRect" presStyleLbl="node1" presStyleIdx="1" presStyleCnt="3"/>
      <dgm:spPr/>
    </dgm:pt>
    <dgm:pt modelId="{309DE5EE-0FCC-4954-BFEA-F4738BD53FD9}" type="pres">
      <dgm:prSet presAssocID="{6630AE60-D2D8-4293-99BF-46800953DF7E}" presName="iconRect" presStyleLbl="solidFgAcc1" presStyleIdx="1" presStyleCnt="3"/>
      <dgm:spPr>
        <a:blipFill>
          <a:blip xmlns:r="http://schemas.openxmlformats.org/officeDocument/2006/relationships" r:embed="rId3">
            <a:extLst>
              <a:ext uri="{96DAC541-7B7A-43D3-8B79-37D633B846F1}">
                <asvg:svgBlip xmlns:asvg="http://schemas.microsoft.com/office/drawing/2016/SVG/main" xmlns="" r:embed="rId4"/>
              </a:ext>
            </a:extLst>
          </a:blip>
          <a:srcRect/>
          <a:stretch>
            <a:fillRect/>
          </a:stretch>
        </a:blipFill>
      </dgm:spPr>
      <dgm:extLst>
        <a:ext uri="{E40237B7-FDA0-4F09-8148-C483321AD2D9}">
          <dgm14:cNvPr xmlns:dgm14="http://schemas.microsoft.com/office/drawing/2010/diagram" id="0" name="" descr="Endovena con riempimento a tinta unita"/>
        </a:ext>
      </dgm:extLst>
    </dgm:pt>
    <dgm:pt modelId="{FD245CEF-AACD-4094-B1FB-869F396AD8BA}" type="pres">
      <dgm:prSet presAssocID="{6630AE60-D2D8-4293-99BF-46800953DF7E}" presName="spaceRect" presStyleCnt="0"/>
      <dgm:spPr/>
    </dgm:pt>
    <dgm:pt modelId="{DA6DF09F-A4D6-46B6-89E8-149480C416C7}" type="pres">
      <dgm:prSet presAssocID="{6630AE60-D2D8-4293-99BF-46800953DF7E}" presName="textRect" presStyleLbl="revTx" presStyleIdx="1" presStyleCnt="3">
        <dgm:presLayoutVars>
          <dgm:chMax val="1"/>
          <dgm:chPref val="1"/>
        </dgm:presLayoutVars>
      </dgm:prSet>
      <dgm:spPr/>
      <dgm:t>
        <a:bodyPr/>
        <a:lstStyle/>
        <a:p>
          <a:endParaRPr lang="it-IT"/>
        </a:p>
      </dgm:t>
    </dgm:pt>
    <dgm:pt modelId="{DF9DC029-6D47-4DCB-9495-B417D0CB6A23}" type="pres">
      <dgm:prSet presAssocID="{F1C41D34-DF13-4250-8D8F-5F821569DE35}" presName="sibTrans" presStyleCnt="0"/>
      <dgm:spPr/>
    </dgm:pt>
    <dgm:pt modelId="{9F32AC15-5B58-496E-BAD8-136C6419B07D}" type="pres">
      <dgm:prSet presAssocID="{4F6AC994-4FDE-48E4-A1D5-51211E079640}" presName="compNode" presStyleCnt="0"/>
      <dgm:spPr/>
    </dgm:pt>
    <dgm:pt modelId="{D626ED1F-531B-438F-8E5E-B05327A0ED62}" type="pres">
      <dgm:prSet presAssocID="{4F6AC994-4FDE-48E4-A1D5-51211E079640}" presName="iconBgRect" presStyleLbl="node1" presStyleIdx="2" presStyleCnt="3"/>
      <dgm:spPr/>
    </dgm:pt>
    <dgm:pt modelId="{21327110-37CA-4489-B6B3-F76571078FDD}" type="pres">
      <dgm:prSet presAssocID="{4F6AC994-4FDE-48E4-A1D5-51211E079640}" presName="iconRect" presStyleLbl="solidFgAcc1" presStyleIdx="2" presStyleCnt="3"/>
      <dgm:spPr>
        <a:blipFill>
          <a:blip xmlns:r="http://schemas.openxmlformats.org/officeDocument/2006/relationships" r:embed="rId5">
            <a:extLst>
              <a:ext uri="{96DAC541-7B7A-43D3-8B79-37D633B846F1}">
                <asvg:svgBlip xmlns:asvg="http://schemas.microsoft.com/office/drawing/2016/SVG/main" xmlns="" r:embed="rId6"/>
              </a:ext>
            </a:extLst>
          </a:blip>
          <a:srcRect/>
          <a:stretch>
            <a:fillRect/>
          </a:stretch>
        </a:blipFill>
      </dgm:spPr>
      <dgm:extLst>
        <a:ext uri="{E40237B7-FDA0-4F09-8148-C483321AD2D9}">
          <dgm14:cNvPr xmlns:dgm14="http://schemas.microsoft.com/office/drawing/2010/diagram" id="0" name="" descr="Ospedale contorno"/>
        </a:ext>
      </dgm:extLst>
    </dgm:pt>
    <dgm:pt modelId="{19B55DFA-70E7-4C27-9B62-EA94C21361AB}" type="pres">
      <dgm:prSet presAssocID="{4F6AC994-4FDE-48E4-A1D5-51211E079640}" presName="spaceRect" presStyleCnt="0"/>
      <dgm:spPr/>
    </dgm:pt>
    <dgm:pt modelId="{620583BE-688B-42FC-9259-2C2EA0D029E3}" type="pres">
      <dgm:prSet presAssocID="{4F6AC994-4FDE-48E4-A1D5-51211E079640}" presName="textRect" presStyleLbl="revTx" presStyleIdx="2" presStyleCnt="3">
        <dgm:presLayoutVars>
          <dgm:chMax val="1"/>
          <dgm:chPref val="1"/>
        </dgm:presLayoutVars>
      </dgm:prSet>
      <dgm:spPr/>
      <dgm:t>
        <a:bodyPr/>
        <a:lstStyle/>
        <a:p>
          <a:endParaRPr lang="it-IT"/>
        </a:p>
      </dgm:t>
    </dgm:pt>
  </dgm:ptLst>
  <dgm:cxnLst>
    <dgm:cxn modelId="{8725B6B2-6D18-4EA4-8276-D4E0E72EBD47}" type="presOf" srcId="{CE22608A-B880-46DA-83E3-899BF081FA3E}" destId="{8891A99C-E77C-4D6E-9185-63878AFDE191}" srcOrd="0" destOrd="0" presId="urn:microsoft.com/office/officeart/2024/layout/IconCircleLabelList"/>
    <dgm:cxn modelId="{014A39D6-9BB7-4A90-867E-251C83A7FB60}" type="presOf" srcId="{4F6AC994-4FDE-48E4-A1D5-51211E079640}" destId="{620583BE-688B-42FC-9259-2C2EA0D029E3}" srcOrd="0" destOrd="0" presId="urn:microsoft.com/office/officeart/2024/layout/IconCircleLabelList"/>
    <dgm:cxn modelId="{A95CA5A5-C9E7-48FE-90C0-0F807D063A9D}" srcId="{9AEC5769-D860-4A97-A336-706E43E89867}" destId="{6630AE60-D2D8-4293-99BF-46800953DF7E}" srcOrd="1" destOrd="0" parTransId="{FE869B26-91A2-4A50-ABA9-A664FA8ED4FE}" sibTransId="{F1C41D34-DF13-4250-8D8F-5F821569DE35}"/>
    <dgm:cxn modelId="{66986E3B-C6DE-45D4-8C98-5ED4E277D4E4}" type="presOf" srcId="{6630AE60-D2D8-4293-99BF-46800953DF7E}" destId="{DA6DF09F-A4D6-46B6-89E8-149480C416C7}" srcOrd="0" destOrd="0" presId="urn:microsoft.com/office/officeart/2024/layout/IconCircleLabelList"/>
    <dgm:cxn modelId="{5BE97307-0088-45CD-B971-06503398BFF9}" type="presOf" srcId="{9AEC5769-D860-4A97-A336-706E43E89867}" destId="{DB3D5A73-8EEC-4903-B5FA-4E2A43844929}" srcOrd="0" destOrd="0" presId="urn:microsoft.com/office/officeart/2024/layout/IconCircleLabelList"/>
    <dgm:cxn modelId="{81AF7AD6-7412-4063-9E0B-C0DBBB647829}" srcId="{9AEC5769-D860-4A97-A336-706E43E89867}" destId="{CE22608A-B880-46DA-83E3-899BF081FA3E}" srcOrd="0" destOrd="0" parTransId="{CD963AAC-F19B-4587-9079-64F65C72FA60}" sibTransId="{9F99F1FA-2538-4FD9-910C-7FE2CF24FC0B}"/>
    <dgm:cxn modelId="{B876C32E-789C-4A01-BAFC-30EC78BBFE18}" srcId="{9AEC5769-D860-4A97-A336-706E43E89867}" destId="{4F6AC994-4FDE-48E4-A1D5-51211E079640}" srcOrd="2" destOrd="0" parTransId="{4DE92544-310D-4869-A7EE-5C02202DF48B}" sibTransId="{5505619E-3448-4EBD-B4D2-2F6B5D3F0A9E}"/>
    <dgm:cxn modelId="{EA3E2576-9B6B-4CAC-894A-A7443F882D9F}" type="presParOf" srcId="{DB3D5A73-8EEC-4903-B5FA-4E2A43844929}" destId="{BB6B9A21-74FE-4526-B532-A46BF30C1E39}" srcOrd="0" destOrd="0" presId="urn:microsoft.com/office/officeart/2024/layout/IconCircleLabelList"/>
    <dgm:cxn modelId="{B1B7EE92-B6BD-43F4-A240-6A4D7912FE7F}" type="presParOf" srcId="{BB6B9A21-74FE-4526-B532-A46BF30C1E39}" destId="{92751DE7-1545-4519-ADFC-C37543DB03C6}" srcOrd="0" destOrd="0" presId="urn:microsoft.com/office/officeart/2024/layout/IconCircleLabelList"/>
    <dgm:cxn modelId="{2E50FBF1-0DF5-4076-9BD8-54DA062C245A}" type="presParOf" srcId="{BB6B9A21-74FE-4526-B532-A46BF30C1E39}" destId="{9D013733-FE3F-450B-BC72-A031CB9EE843}" srcOrd="1" destOrd="0" presId="urn:microsoft.com/office/officeart/2024/layout/IconCircleLabelList"/>
    <dgm:cxn modelId="{95F508CA-DEF8-445E-B0D3-100B9AEABF82}" type="presParOf" srcId="{BB6B9A21-74FE-4526-B532-A46BF30C1E39}" destId="{B9A5274F-A748-4E94-A40B-8119D0FC4DCD}" srcOrd="2" destOrd="0" presId="urn:microsoft.com/office/officeart/2024/layout/IconCircleLabelList"/>
    <dgm:cxn modelId="{BAAC5D16-6D42-4F3E-ABDC-94456641ED77}" type="presParOf" srcId="{BB6B9A21-74FE-4526-B532-A46BF30C1E39}" destId="{8891A99C-E77C-4D6E-9185-63878AFDE191}" srcOrd="3" destOrd="0" presId="urn:microsoft.com/office/officeart/2024/layout/IconCircleLabelList"/>
    <dgm:cxn modelId="{4D54D969-A50C-4A82-95AD-0C011224ABE0}" type="presParOf" srcId="{DB3D5A73-8EEC-4903-B5FA-4E2A43844929}" destId="{671BC6C2-F120-4994-B048-0D18B1583A80}" srcOrd="1" destOrd="0" presId="urn:microsoft.com/office/officeart/2024/layout/IconCircleLabelList"/>
    <dgm:cxn modelId="{32FF0F97-027D-4CF4-9E2B-DD75A4F8C101}" type="presParOf" srcId="{DB3D5A73-8EEC-4903-B5FA-4E2A43844929}" destId="{CE1964D4-C6E4-4BEB-8710-231A0A720A59}" srcOrd="2" destOrd="0" presId="urn:microsoft.com/office/officeart/2024/layout/IconCircleLabelList"/>
    <dgm:cxn modelId="{2F784A2F-2D6E-46FA-AFDA-666765772770}" type="presParOf" srcId="{CE1964D4-C6E4-4BEB-8710-231A0A720A59}" destId="{E39AD0F4-0AB7-4854-B542-B5F63D9FE974}" srcOrd="0" destOrd="0" presId="urn:microsoft.com/office/officeart/2024/layout/IconCircleLabelList"/>
    <dgm:cxn modelId="{2A08EBF8-86B0-4C8A-B1FB-45DB1B1DC4F1}" type="presParOf" srcId="{CE1964D4-C6E4-4BEB-8710-231A0A720A59}" destId="{309DE5EE-0FCC-4954-BFEA-F4738BD53FD9}" srcOrd="1" destOrd="0" presId="urn:microsoft.com/office/officeart/2024/layout/IconCircleLabelList"/>
    <dgm:cxn modelId="{3D44F736-8EE1-415F-B1B9-7BC03E09E4AA}" type="presParOf" srcId="{CE1964D4-C6E4-4BEB-8710-231A0A720A59}" destId="{FD245CEF-AACD-4094-B1FB-869F396AD8BA}" srcOrd="2" destOrd="0" presId="urn:microsoft.com/office/officeart/2024/layout/IconCircleLabelList"/>
    <dgm:cxn modelId="{57A3DFB3-684C-422C-937D-03034A7C284C}" type="presParOf" srcId="{CE1964D4-C6E4-4BEB-8710-231A0A720A59}" destId="{DA6DF09F-A4D6-46B6-89E8-149480C416C7}" srcOrd="3" destOrd="0" presId="urn:microsoft.com/office/officeart/2024/layout/IconCircleLabelList"/>
    <dgm:cxn modelId="{66811E22-7B19-4FE3-8EF6-16C20330FD70}" type="presParOf" srcId="{DB3D5A73-8EEC-4903-B5FA-4E2A43844929}" destId="{DF9DC029-6D47-4DCB-9495-B417D0CB6A23}" srcOrd="3" destOrd="0" presId="urn:microsoft.com/office/officeart/2024/layout/IconCircleLabelList"/>
    <dgm:cxn modelId="{93429E30-B80B-41B8-9253-7FC01B633585}" type="presParOf" srcId="{DB3D5A73-8EEC-4903-B5FA-4E2A43844929}" destId="{9F32AC15-5B58-496E-BAD8-136C6419B07D}" srcOrd="4" destOrd="0" presId="urn:microsoft.com/office/officeart/2024/layout/IconCircleLabelList"/>
    <dgm:cxn modelId="{BDDA6F56-8ACC-49D7-8097-82E38150FA1C}" type="presParOf" srcId="{9F32AC15-5B58-496E-BAD8-136C6419B07D}" destId="{D626ED1F-531B-438F-8E5E-B05327A0ED62}" srcOrd="0" destOrd="0" presId="urn:microsoft.com/office/officeart/2024/layout/IconCircleLabelList"/>
    <dgm:cxn modelId="{3672FC24-A4C3-497B-86E0-AAF9AD1BC681}" type="presParOf" srcId="{9F32AC15-5B58-496E-BAD8-136C6419B07D}" destId="{21327110-37CA-4489-B6B3-F76571078FDD}" srcOrd="1" destOrd="0" presId="urn:microsoft.com/office/officeart/2024/layout/IconCircleLabelList"/>
    <dgm:cxn modelId="{B2CDF784-3666-4F74-B914-BC107D7524A8}" type="presParOf" srcId="{9F32AC15-5B58-496E-BAD8-136C6419B07D}" destId="{19B55DFA-70E7-4C27-9B62-EA94C21361AB}" srcOrd="2" destOrd="0" presId="urn:microsoft.com/office/officeart/2024/layout/IconCircleLabelList"/>
    <dgm:cxn modelId="{3B943EFF-1CC2-41D5-BACA-27421AB94BAA}" type="presParOf" srcId="{9F32AC15-5B58-496E-BAD8-136C6419B07D}" destId="{620583BE-688B-42FC-9259-2C2EA0D029E3}" srcOrd="3" destOrd="0" presId="urn:microsoft.com/office/officeart/2024/layout/IconCircleLabelList"/>
  </dgm:cxnLst>
  <dgm:bg/>
  <dgm:whole>
    <a:ln>
      <a:solidFill>
        <a:srgbClr val="00B0F0"/>
      </a:solid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297F4-1C24-4F12-88BC-81C33C3C3EE8}">
      <dsp:nvSpPr>
        <dsp:cNvPr id="0" name=""/>
        <dsp:cNvSpPr/>
      </dsp:nvSpPr>
      <dsp:spPr>
        <a:xfrm>
          <a:off x="896773" y="920"/>
          <a:ext cx="893197" cy="8931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815D29-A534-49A1-9021-9646B81A2B33}">
      <dsp:nvSpPr>
        <dsp:cNvPr id="0" name=""/>
        <dsp:cNvSpPr/>
      </dsp:nvSpPr>
      <dsp:spPr>
        <a:xfrm>
          <a:off x="1028556" y="132703"/>
          <a:ext cx="629630" cy="629630"/>
        </a:xfrm>
        <a:prstGeom prst="ellipse">
          <a:avLst/>
        </a:prstGeom>
        <a:blipFill>
          <a:blip xmlns:r="http://schemas.openxmlformats.org/officeDocument/2006/relationships" r:embed="rId1">
            <a:extLst>
              <a:ext uri="{96DAC541-7B7A-43D3-8B79-37D633B846F1}">
                <asvg:svgBlip xmlns:asvg="http://schemas.microsoft.com/office/drawing/2016/SVG/main" xmlns="" r:embed="rId2"/>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70FBDB-4785-4210-AFF5-14538B5C269D}">
      <dsp:nvSpPr>
        <dsp:cNvPr id="0" name=""/>
        <dsp:cNvSpPr/>
      </dsp:nvSpPr>
      <dsp:spPr>
        <a:xfrm>
          <a:off x="611243" y="1172326"/>
          <a:ext cx="1464257" cy="585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Ricoveri: 29.233</a:t>
          </a:r>
          <a:r>
            <a:rPr lang="it-IT" sz="1100" kern="1200"/>
            <a:t>;         peso medio DRG C 1,312;       peso medio DRG M 0,927</a:t>
          </a:r>
        </a:p>
      </dsp:txBody>
      <dsp:txXfrm>
        <a:off x="611243" y="1172326"/>
        <a:ext cx="1464257" cy="585703"/>
      </dsp:txXfrm>
    </dsp:sp>
    <dsp:sp modelId="{E2D0D817-79E5-4C02-90A5-09668FF848BB}">
      <dsp:nvSpPr>
        <dsp:cNvPr id="0" name=""/>
        <dsp:cNvSpPr/>
      </dsp:nvSpPr>
      <dsp:spPr>
        <a:xfrm>
          <a:off x="2617276" y="920"/>
          <a:ext cx="893197" cy="8931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BF56C5-7882-427E-86E5-50141C1AA8F2}">
      <dsp:nvSpPr>
        <dsp:cNvPr id="0" name=""/>
        <dsp:cNvSpPr/>
      </dsp:nvSpPr>
      <dsp:spPr>
        <a:xfrm>
          <a:off x="2749059" y="132703"/>
          <a:ext cx="629630" cy="629630"/>
        </a:xfrm>
        <a:prstGeom prst="ellipse">
          <a:avLst/>
        </a:prstGeom>
        <a:blipFill>
          <a:blip xmlns:r="http://schemas.openxmlformats.org/officeDocument/2006/relationships" r:embed="rId3">
            <a:extLst>
              <a:ext uri="{96DAC541-7B7A-43D3-8B79-37D633B846F1}">
                <asvg:svgBlip xmlns:asvg="http://schemas.microsoft.com/office/drawing/2016/SVG/main" xmlns="" r:embed="rId4"/>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4B1008-0030-42EE-97B7-A006E07E5515}">
      <dsp:nvSpPr>
        <dsp:cNvPr id="0" name=""/>
        <dsp:cNvSpPr/>
      </dsp:nvSpPr>
      <dsp:spPr>
        <a:xfrm>
          <a:off x="2331746" y="1172326"/>
          <a:ext cx="1464257" cy="585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Prestazioni Ambulatoriali: </a:t>
          </a:r>
          <a:r>
            <a:rPr lang="it-IT" sz="1100" b="1" i="0" u="none" kern="1200"/>
            <a:t>4.027.417</a:t>
          </a:r>
          <a:r>
            <a:rPr lang="it-IT" sz="1100" kern="1200"/>
            <a:t>  </a:t>
          </a:r>
          <a:r>
            <a:rPr lang="it-IT" sz="1100" b="0" i="0" u="none" kern="1200"/>
            <a:t>di cui MAC</a:t>
          </a:r>
          <a:r>
            <a:rPr lang="it-IT" sz="1100" kern="1200"/>
            <a:t> </a:t>
          </a:r>
          <a:r>
            <a:rPr lang="it-IT" sz="1100" b="0" i="0" u="none" kern="1200"/>
            <a:t>	33.532</a:t>
          </a:r>
          <a:r>
            <a:rPr lang="it-IT" sz="1100" kern="1200"/>
            <a:t> </a:t>
          </a:r>
          <a:endParaRPr lang="it-IT" sz="1100" b="1" kern="1200"/>
        </a:p>
      </dsp:txBody>
      <dsp:txXfrm>
        <a:off x="2331746" y="1172326"/>
        <a:ext cx="1464257" cy="585703"/>
      </dsp:txXfrm>
    </dsp:sp>
    <dsp:sp modelId="{7F8F8289-14A6-4596-B5C2-1D05DA6D54EF}">
      <dsp:nvSpPr>
        <dsp:cNvPr id="0" name=""/>
        <dsp:cNvSpPr/>
      </dsp:nvSpPr>
      <dsp:spPr>
        <a:xfrm>
          <a:off x="4337779" y="920"/>
          <a:ext cx="893197" cy="8931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372EA1-8FF6-46AD-9A02-3E36E82EF9CD}">
      <dsp:nvSpPr>
        <dsp:cNvPr id="0" name=""/>
        <dsp:cNvSpPr/>
      </dsp:nvSpPr>
      <dsp:spPr>
        <a:xfrm>
          <a:off x="4469562" y="132703"/>
          <a:ext cx="629630" cy="629630"/>
        </a:xfrm>
        <a:prstGeom prst="ellipse">
          <a:avLst/>
        </a:prstGeom>
        <a:blipFill>
          <a:blip xmlns:r="http://schemas.openxmlformats.org/officeDocument/2006/relationships" r:embed="rId5">
            <a:extLst>
              <a:ext uri="{96DAC541-7B7A-43D3-8B79-37D633B846F1}">
                <asvg:svgBlip xmlns:asvg="http://schemas.microsoft.com/office/drawing/2016/SVG/main" xmlns="" r:embed="rId6"/>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ECF86F-497C-4247-801B-68CE41414986}">
      <dsp:nvSpPr>
        <dsp:cNvPr id="0" name=""/>
        <dsp:cNvSpPr/>
      </dsp:nvSpPr>
      <dsp:spPr>
        <a:xfrm>
          <a:off x="4052249" y="1172326"/>
          <a:ext cx="1464257" cy="585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Accessi PS 128.137</a:t>
          </a:r>
        </a:p>
        <a:p>
          <a:pPr lvl="0" algn="ctr" defTabSz="488950">
            <a:lnSpc>
              <a:spcPct val="100000"/>
            </a:lnSpc>
            <a:spcBef>
              <a:spcPct val="0"/>
            </a:spcBef>
            <a:spcAft>
              <a:spcPct val="35000"/>
            </a:spcAft>
            <a:defRPr/>
          </a:pPr>
          <a:r>
            <a:rPr lang="it-IT" sz="1100" b="0" kern="1200"/>
            <a:t>di cui emergenza e urgenza 26.049</a:t>
          </a:r>
        </a:p>
      </dsp:txBody>
      <dsp:txXfrm>
        <a:off x="4052249" y="1172326"/>
        <a:ext cx="1464257" cy="5857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751DE7-1545-4519-ADFC-C37543DB03C6}">
      <dsp:nvSpPr>
        <dsp:cNvPr id="0" name=""/>
        <dsp:cNvSpPr/>
      </dsp:nvSpPr>
      <dsp:spPr>
        <a:xfrm>
          <a:off x="1253145" y="460"/>
          <a:ext cx="758091" cy="75809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013733-FE3F-450B-BC72-A031CB9EE843}">
      <dsp:nvSpPr>
        <dsp:cNvPr id="0" name=""/>
        <dsp:cNvSpPr/>
      </dsp:nvSpPr>
      <dsp:spPr>
        <a:xfrm>
          <a:off x="1364994" y="112310"/>
          <a:ext cx="534392" cy="534392"/>
        </a:xfrm>
        <a:prstGeom prst="ellipse">
          <a:avLst/>
        </a:prstGeom>
        <a:blipFill>
          <a:blip xmlns:r="http://schemas.openxmlformats.org/officeDocument/2006/relationships" r:embed="rId1">
            <a:extLst>
              <a:ext uri="{96DAC541-7B7A-43D3-8B79-37D633B846F1}">
                <asvg:svgBlip xmlns:asvg="http://schemas.microsoft.com/office/drawing/2016/SVG/main" xmlns="" r:embed="rId2"/>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891A99C-E77C-4D6E-9185-63878AFDE191}">
      <dsp:nvSpPr>
        <dsp:cNvPr id="0" name=""/>
        <dsp:cNvSpPr/>
      </dsp:nvSpPr>
      <dsp:spPr>
        <a:xfrm>
          <a:off x="1010804" y="994679"/>
          <a:ext cx="1242773" cy="4971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Psichiatria: </a:t>
          </a:r>
          <a:r>
            <a:rPr lang="it-IT" sz="1100" b="0" kern="1200"/>
            <a:t>94.020</a:t>
          </a:r>
        </a:p>
        <a:p>
          <a:pPr lvl="0" algn="ctr" defTabSz="488950">
            <a:lnSpc>
              <a:spcPct val="100000"/>
            </a:lnSpc>
            <a:spcBef>
              <a:spcPct val="0"/>
            </a:spcBef>
            <a:spcAft>
              <a:spcPct val="35000"/>
            </a:spcAft>
            <a:defRPr/>
          </a:pPr>
          <a:r>
            <a:rPr lang="it-IT" sz="1100" b="1" kern="1200"/>
            <a:t>NPI: </a:t>
          </a:r>
          <a:r>
            <a:rPr lang="it-IT" sz="1100" b="0" kern="1200"/>
            <a:t>74.587</a:t>
          </a:r>
        </a:p>
      </dsp:txBody>
      <dsp:txXfrm>
        <a:off x="1010804" y="994679"/>
        <a:ext cx="1242773" cy="497109"/>
      </dsp:txXfrm>
    </dsp:sp>
    <dsp:sp modelId="{E39AD0F4-0AB7-4854-B542-B5F63D9FE974}">
      <dsp:nvSpPr>
        <dsp:cNvPr id="0" name=""/>
        <dsp:cNvSpPr/>
      </dsp:nvSpPr>
      <dsp:spPr>
        <a:xfrm>
          <a:off x="2713404" y="460"/>
          <a:ext cx="758091" cy="75809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9DE5EE-0FCC-4954-BFEA-F4738BD53FD9}">
      <dsp:nvSpPr>
        <dsp:cNvPr id="0" name=""/>
        <dsp:cNvSpPr/>
      </dsp:nvSpPr>
      <dsp:spPr>
        <a:xfrm>
          <a:off x="2825253" y="112310"/>
          <a:ext cx="534392" cy="534392"/>
        </a:xfrm>
        <a:prstGeom prst="ellipse">
          <a:avLst/>
        </a:prstGeom>
        <a:blipFill>
          <a:blip xmlns:r="http://schemas.openxmlformats.org/officeDocument/2006/relationships" r:embed="rId3">
            <a:extLst>
              <a:ext uri="{96DAC541-7B7A-43D3-8B79-37D633B846F1}">
                <asvg:svgBlip xmlns:asvg="http://schemas.microsoft.com/office/drawing/2016/SVG/main" xmlns="" r:embed="rId4"/>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6DF09F-A4D6-46B6-89E8-149480C416C7}">
      <dsp:nvSpPr>
        <dsp:cNvPr id="0" name=""/>
        <dsp:cNvSpPr/>
      </dsp:nvSpPr>
      <dsp:spPr>
        <a:xfrm>
          <a:off x="2471063" y="994679"/>
          <a:ext cx="1242773" cy="4971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Cure Palliative  </a:t>
          </a:r>
          <a:r>
            <a:rPr lang="it-IT" sz="1100" b="0" kern="1200"/>
            <a:t>Residenziali: 260; Domiciliare: 232</a:t>
          </a:r>
        </a:p>
      </dsp:txBody>
      <dsp:txXfrm>
        <a:off x="2471063" y="994679"/>
        <a:ext cx="1242773" cy="497109"/>
      </dsp:txXfrm>
    </dsp:sp>
    <dsp:sp modelId="{D626ED1F-531B-438F-8E5E-B05327A0ED62}">
      <dsp:nvSpPr>
        <dsp:cNvPr id="0" name=""/>
        <dsp:cNvSpPr/>
      </dsp:nvSpPr>
      <dsp:spPr>
        <a:xfrm>
          <a:off x="4173662" y="460"/>
          <a:ext cx="758091" cy="75809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327110-37CA-4489-B6B3-F76571078FDD}">
      <dsp:nvSpPr>
        <dsp:cNvPr id="0" name=""/>
        <dsp:cNvSpPr/>
      </dsp:nvSpPr>
      <dsp:spPr>
        <a:xfrm>
          <a:off x="4285512" y="112310"/>
          <a:ext cx="534392" cy="534392"/>
        </a:xfrm>
        <a:prstGeom prst="ellipse">
          <a:avLst/>
        </a:prstGeom>
        <a:blipFill>
          <a:blip xmlns:r="http://schemas.openxmlformats.org/officeDocument/2006/relationships" r:embed="rId5">
            <a:extLst>
              <a:ext uri="{96DAC541-7B7A-43D3-8B79-37D633B846F1}">
                <asvg:svgBlip xmlns:asvg="http://schemas.microsoft.com/office/drawing/2016/SVG/main" xmlns="" r:embed="rId6"/>
              </a:ext>
            </a:extLst>
          </a:blip>
          <a:srcRect/>
          <a:stretch>
            <a:fillRect/>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0583BE-688B-42FC-9259-2C2EA0D029E3}">
      <dsp:nvSpPr>
        <dsp:cNvPr id="0" name=""/>
        <dsp:cNvSpPr/>
      </dsp:nvSpPr>
      <dsp:spPr>
        <a:xfrm>
          <a:off x="3931322" y="994679"/>
          <a:ext cx="1242773" cy="4971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ctr" defTabSz="488950">
            <a:lnSpc>
              <a:spcPct val="100000"/>
            </a:lnSpc>
            <a:spcBef>
              <a:spcPct val="0"/>
            </a:spcBef>
            <a:spcAft>
              <a:spcPct val="35000"/>
            </a:spcAft>
            <a:defRPr/>
          </a:pPr>
          <a:r>
            <a:rPr lang="it-IT" sz="1100" b="1" kern="1200"/>
            <a:t>Ospedale di Comunita:               </a:t>
          </a:r>
          <a:r>
            <a:rPr lang="it-IT" sz="1100" b="0" kern="1200"/>
            <a:t>105 dimessi</a:t>
          </a:r>
        </a:p>
      </dsp:txBody>
      <dsp:txXfrm>
        <a:off x="3931322" y="994679"/>
        <a:ext cx="1242773" cy="497109"/>
      </dsp:txXfrm>
    </dsp:sp>
  </dsp:spTree>
</dsp:drawing>
</file>

<file path=word/diagrams/layout1.xml><?xml version="1.0" encoding="utf-8"?>
<dgm:layoutDef xmlns:dgm="http://schemas.openxmlformats.org/drawingml/2006/diagram" xmlns:a="http://schemas.openxmlformats.org/drawingml/2006/main" uniqueId="urn:microsoft.com/office/officeart/2024/layout/IconCircleLabelList">
  <dgm:title val=""/>
  <dgm:desc val=""/>
  <dgm:catLst>
    <dgm:cat type="list" pri="18500"/>
    <dgm:cat type="picture" pri="8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snake">
          <dgm:param type="grDir" val="tL"/>
          <dgm:param type="flowDir" val="row"/>
          <dgm:param type="contDir" val="sameDir"/>
          <dgm:param type="off" val="ctr"/>
          <dgm:param type="vertAlign" val="mid"/>
          <dgm:param type="horzAlign" val="ctr"/>
        </dgm:alg>
      </dgm:if>
      <dgm:else name="Name2">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hoose name="Name3">
      <dgm:if name="Name4" axis="ch" ptType="node" func="cnt" op="lte" val="2">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4"/>
          <dgm:constr type="h" for="des" forName="compNode" op="equ"/>
          <dgm:constr type="h" for="des" forName="textRect" op="equ"/>
        </dgm:constrLst>
      </dgm:if>
      <dgm:if name="Name5" axis="ch" ptType="node" func="cnt" op="lte" val="3">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0"/>
          <dgm:constr type="h" for="des" forName="compNode" op="equ"/>
          <dgm:constr type="h" for="des" forName="textRect" op="equ"/>
        </dgm:constrLst>
      </dgm:if>
      <dgm:if name="Name6" axis="ch" ptType="node" func="cnt" op="lte" val="4">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32"/>
          <dgm:constr type="h" for="des" forName="compNode" op="equ"/>
          <dgm:constr type="h" for="des" forName="textRect" op="equ"/>
        </dgm:constrLst>
      </dgm:if>
      <dgm:else name="Name7">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24"/>
          <dgm:constr type="h" for="des" forName="compNode" op="equ"/>
          <dgm:constr type="h" for="des" forName="textRect" op="equ"/>
        </dgm:constrLst>
      </dgm:else>
    </dgm:choose>
    <dgm:ruleLst>
      <dgm:rule type="w" for="ch" forName="compNode" val="50" fact="NaN" max="NaN"/>
    </dgm:ruleLst>
    <dgm:forEach name="Name8" axis="ch" ptType="node">
      <dgm:layoutNode name="compNode">
        <dgm:alg type="composite"/>
        <dgm:shape xmlns:r="http://schemas.openxmlformats.org/officeDocument/2006/relationships" r:blip="">
          <dgm:adjLst/>
        </dgm:shape>
        <dgm:presOf axis="self"/>
        <dgm:constrLst>
          <dgm:constr type="w" for="ch" forName="iconBgRect" refType="w" fact="0.61"/>
          <dgm:constr type="h" for="ch" forName="iconBgRect" refType="w" refFor="ch" refForName="iconBgRect"/>
          <dgm:constr type="t" for="ch" forName="iconBgRect"/>
          <dgm:constr type="ctrX" for="ch" forName="iconBgRect" refType="w" fact="0.5"/>
          <dgm:constr type="w" for="ch" forName="iconRect" refType="w" fact="0.43"/>
          <dgm:constr type="h" for="ch" forName="iconRect" refType="w" refFor="ch" refForName="iconRect"/>
          <dgm:constr type="ctrX" for="ch" forName="iconRect" refType="ctrX" refFor="ch" refForName="iconBgRect"/>
          <dgm:constr type="ctrY" for="ch" forName="iconRect" refType="ctrY" refFor="ch" refForName="iconBgRect"/>
          <dgm:constr type="h" for="ch" forName="spaceRect" refType="w" fact="0.19"/>
          <dgm:constr type="w" for="ch" forName="spaceRect" refType="w"/>
          <dgm:constr type="l" for="ch" forName="spaceRect"/>
          <dgm:constr type="t" for="ch" forName="spaceRect" refType="b" refFor="ch" refForName="iconBgRect"/>
          <dgm:constr type="h" for="ch" forName="textRect" val="20"/>
          <dgm:constr type="w" for="ch" forName="textRect" refType="w"/>
          <dgm:constr type="l" for="ch" forName="textRect"/>
          <dgm:constr type="t" for="ch" forName="textRect" refType="b" refFor="ch" refForName="spaceRect"/>
        </dgm:constrLst>
        <dgm:ruleLst>
          <dgm:rule type="h" val="INF" fact="NaN" max="NaN"/>
        </dgm:ruleLst>
        <dgm:layoutNode name="iconBgRect" styleLbl="node1">
          <dgm:alg type="sp"/>
          <dgm:shape xmlns:r="http://schemas.openxmlformats.org/officeDocument/2006/relationships" type="ellipse" r:blip="">
            <dgm:adjLst/>
          </dgm:shape>
          <dgm:presOf/>
          <dgm:constrLst/>
          <dgm:ruleLst/>
        </dgm:layoutNode>
        <dgm:layoutNode name="iconRect" styleLbl="solidFgAcc1">
          <dgm:alg type="sp"/>
          <dgm:shape xmlns:r="http://schemas.openxmlformats.org/officeDocument/2006/relationships" type="ellipse"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alg type="tx">
            <dgm:param type="txAnchorVert" val="t"/>
          </dgm:alg>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 type="h" val="INF" fact="NaN" max="NaN"/>
          </dgm:ruleLst>
        </dgm:layoutNode>
      </dgm:layoutNode>
      <dgm:forEach name="Name9"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xmlns="">
        <a:lvl1pPr>
          <a:lnSpc>
            <a:spcPct val="100000"/>
          </a:lnSpc>
          <a:defRPr/>
        </a:lvl1pPr>
      </dgm1612:lstStyle>
    </a:ext>
  </dgm:extLst>
</dgm:layoutDef>
</file>

<file path=word/diagrams/layout2.xml><?xml version="1.0" encoding="utf-8"?>
<dgm:layoutDef xmlns:dgm="http://schemas.openxmlformats.org/drawingml/2006/diagram" xmlns:a="http://schemas.openxmlformats.org/drawingml/2006/main" uniqueId="urn:microsoft.com/office/officeart/2024/layout/IconCircleLabelList">
  <dgm:title val=""/>
  <dgm:desc val=""/>
  <dgm:catLst>
    <dgm:cat type="list" pri="18500"/>
    <dgm:cat type="picture" pri="8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snake">
          <dgm:param type="grDir" val="tL"/>
          <dgm:param type="flowDir" val="row"/>
          <dgm:param type="contDir" val="sameDir"/>
          <dgm:param type="off" val="ctr"/>
          <dgm:param type="vertAlign" val="mid"/>
          <dgm:param type="horzAlign" val="ctr"/>
        </dgm:alg>
      </dgm:if>
      <dgm:else name="Name2">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hoose name="Name3">
      <dgm:if name="Name4" axis="ch" ptType="node" func="cnt" op="lte" val="2">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4"/>
          <dgm:constr type="h" for="des" forName="compNode" op="equ"/>
          <dgm:constr type="h" for="des" forName="textRect" op="equ"/>
        </dgm:constrLst>
      </dgm:if>
      <dgm:if name="Name5" axis="ch" ptType="node" func="cnt" op="lte" val="3">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0"/>
          <dgm:constr type="h" for="des" forName="compNode" op="equ"/>
          <dgm:constr type="h" for="des" forName="textRect" op="equ"/>
        </dgm:constrLst>
      </dgm:if>
      <dgm:if name="Name6" axis="ch" ptType="node" func="cnt" op="lte" val="4">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32"/>
          <dgm:constr type="h" for="des" forName="compNode" op="equ"/>
          <dgm:constr type="h" for="des" forName="textRect" op="equ"/>
        </dgm:constrLst>
      </dgm:if>
      <dgm:else name="Name7">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24"/>
          <dgm:constr type="h" for="des" forName="compNode" op="equ"/>
          <dgm:constr type="h" for="des" forName="textRect" op="equ"/>
        </dgm:constrLst>
      </dgm:else>
    </dgm:choose>
    <dgm:ruleLst>
      <dgm:rule type="w" for="ch" forName="compNode" val="50" fact="NaN" max="NaN"/>
    </dgm:ruleLst>
    <dgm:forEach name="Name8" axis="ch" ptType="node">
      <dgm:layoutNode name="compNode">
        <dgm:alg type="composite"/>
        <dgm:shape xmlns:r="http://schemas.openxmlformats.org/officeDocument/2006/relationships" r:blip="">
          <dgm:adjLst/>
        </dgm:shape>
        <dgm:presOf axis="self"/>
        <dgm:constrLst>
          <dgm:constr type="w" for="ch" forName="iconBgRect" refType="w" fact="0.61"/>
          <dgm:constr type="h" for="ch" forName="iconBgRect" refType="w" refFor="ch" refForName="iconBgRect"/>
          <dgm:constr type="t" for="ch" forName="iconBgRect"/>
          <dgm:constr type="ctrX" for="ch" forName="iconBgRect" refType="w" fact="0.5"/>
          <dgm:constr type="w" for="ch" forName="iconRect" refType="w" fact="0.43"/>
          <dgm:constr type="h" for="ch" forName="iconRect" refType="w" refFor="ch" refForName="iconRect"/>
          <dgm:constr type="ctrX" for="ch" forName="iconRect" refType="ctrX" refFor="ch" refForName="iconBgRect"/>
          <dgm:constr type="ctrY" for="ch" forName="iconRect" refType="ctrY" refFor="ch" refForName="iconBgRect"/>
          <dgm:constr type="h" for="ch" forName="spaceRect" refType="w" fact="0.19"/>
          <dgm:constr type="w" for="ch" forName="spaceRect" refType="w"/>
          <dgm:constr type="l" for="ch" forName="spaceRect"/>
          <dgm:constr type="t" for="ch" forName="spaceRect" refType="b" refFor="ch" refForName="iconBgRect"/>
          <dgm:constr type="h" for="ch" forName="textRect" val="20"/>
          <dgm:constr type="w" for="ch" forName="textRect" refType="w"/>
          <dgm:constr type="l" for="ch" forName="textRect"/>
          <dgm:constr type="t" for="ch" forName="textRect" refType="b" refFor="ch" refForName="spaceRect"/>
        </dgm:constrLst>
        <dgm:ruleLst>
          <dgm:rule type="h" val="INF" fact="NaN" max="NaN"/>
        </dgm:ruleLst>
        <dgm:layoutNode name="iconBgRect" styleLbl="node1">
          <dgm:alg type="sp"/>
          <dgm:shape xmlns:r="http://schemas.openxmlformats.org/officeDocument/2006/relationships" type="ellipse" r:blip="">
            <dgm:adjLst/>
          </dgm:shape>
          <dgm:presOf/>
          <dgm:constrLst/>
          <dgm:ruleLst/>
        </dgm:layoutNode>
        <dgm:layoutNode name="iconRect" styleLbl="solidFgAcc1">
          <dgm:alg type="sp"/>
          <dgm:shape xmlns:r="http://schemas.openxmlformats.org/officeDocument/2006/relationships" type="ellipse"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alg type="tx">
            <dgm:param type="txAnchorVert" val="t"/>
          </dgm:alg>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 type="h" val="INF" fact="NaN" max="NaN"/>
          </dgm:ruleLst>
        </dgm:layoutNode>
      </dgm:layoutNode>
      <dgm:forEach name="Name9"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xmlns="">
        <a:lvl1pPr>
          <a:lnSpc>
            <a:spcPct val="100000"/>
          </a:lnSpc>
          <a:defRPr/>
        </a:lvl1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506A8-DB77-49C2-B110-79C040368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10528</Words>
  <Characters>60015</Characters>
  <Application>Microsoft Office Word</Application>
  <DocSecurity>0</DocSecurity>
  <Lines>500</Lines>
  <Paragraphs>140</Paragraphs>
  <ScaleCrop>false</ScaleCrop>
  <HeadingPairs>
    <vt:vector size="2" baseType="variant">
      <vt:variant>
        <vt:lpstr>Titolo</vt:lpstr>
      </vt:variant>
      <vt:variant>
        <vt:i4>1</vt:i4>
      </vt:variant>
    </vt:vector>
  </HeadingPairs>
  <TitlesOfParts>
    <vt:vector size="1" baseType="lpstr">
      <vt:lpstr/>
    </vt:vector>
  </TitlesOfParts>
  <Company>Asst-Valleolona</Company>
  <LinksUpToDate>false</LinksUpToDate>
  <CharactersWithSpaces>70403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Pino</dc:creator>
  <cp:keywords/>
  <dc:description/>
  <cp:lastModifiedBy>Chiara Colombo</cp:lastModifiedBy>
  <cp:revision>2</cp:revision>
  <cp:lastPrinted>2026-06-23T16:02:00Z</cp:lastPrinted>
  <dcterms:created xsi:type="dcterms:W3CDTF">2026-06-30T14:21:00Z</dcterms:created>
  <dcterms:modified xsi:type="dcterms:W3CDTF">2026-06-30T14:21:00Z</dcterms:modified>
</cp:coreProperties>
</file>