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F8B69" w14:textId="77777777" w:rsidR="0024336E" w:rsidRDefault="0024336E" w:rsidP="00CC4EFF">
      <w:pPr>
        <w:pStyle w:val="Default"/>
        <w:jc w:val="center"/>
        <w:rPr>
          <w:b/>
          <w:color w:val="1F3864" w:themeColor="accent1" w:themeShade="80"/>
          <w:sz w:val="36"/>
          <w:szCs w:val="23"/>
        </w:rPr>
      </w:pPr>
      <w:bookmarkStart w:id="0" w:name="_GoBack"/>
      <w:bookmarkEnd w:id="0"/>
    </w:p>
    <w:p w14:paraId="7A63E89F" w14:textId="77777777" w:rsidR="0024336E" w:rsidRDefault="0024336E" w:rsidP="00CC4EFF">
      <w:pPr>
        <w:pStyle w:val="Default"/>
        <w:jc w:val="center"/>
        <w:rPr>
          <w:b/>
          <w:color w:val="1F3864" w:themeColor="accent1" w:themeShade="80"/>
          <w:sz w:val="36"/>
          <w:szCs w:val="23"/>
        </w:rPr>
      </w:pPr>
    </w:p>
    <w:p w14:paraId="65E025C7" w14:textId="77777777" w:rsidR="0024336E" w:rsidRDefault="0024336E" w:rsidP="00CC4EFF">
      <w:pPr>
        <w:pStyle w:val="Default"/>
        <w:jc w:val="center"/>
        <w:rPr>
          <w:b/>
          <w:color w:val="1F3864" w:themeColor="accent1" w:themeShade="80"/>
          <w:sz w:val="36"/>
          <w:szCs w:val="23"/>
        </w:rPr>
      </w:pPr>
    </w:p>
    <w:p w14:paraId="6316339C" w14:textId="77777777" w:rsidR="00CC4EFF" w:rsidRPr="00CC4EFF" w:rsidRDefault="00567B0A" w:rsidP="00CC4EFF">
      <w:pPr>
        <w:pStyle w:val="Default"/>
        <w:jc w:val="center"/>
        <w:rPr>
          <w:b/>
          <w:color w:val="1F3864" w:themeColor="accent1" w:themeShade="80"/>
          <w:sz w:val="36"/>
          <w:szCs w:val="23"/>
        </w:rPr>
      </w:pPr>
      <w:r>
        <w:rPr>
          <w:b/>
          <w:color w:val="1F3864" w:themeColor="accent1" w:themeShade="80"/>
          <w:sz w:val="36"/>
          <w:szCs w:val="23"/>
        </w:rPr>
        <w:t xml:space="preserve">ASST </w:t>
      </w:r>
      <w:r w:rsidR="000C26D1">
        <w:rPr>
          <w:b/>
          <w:color w:val="1F3864" w:themeColor="accent1" w:themeShade="80"/>
          <w:sz w:val="36"/>
          <w:szCs w:val="23"/>
        </w:rPr>
        <w:t>Valle Olona</w:t>
      </w:r>
    </w:p>
    <w:p w14:paraId="65C6CC39" w14:textId="77777777" w:rsidR="00644FFA" w:rsidRDefault="00644FFA" w:rsidP="00644FFA">
      <w:pPr>
        <w:pStyle w:val="Default"/>
      </w:pPr>
    </w:p>
    <w:p w14:paraId="16959DC5" w14:textId="77777777" w:rsidR="00342057" w:rsidRDefault="00342057" w:rsidP="00644FFA">
      <w:pPr>
        <w:pStyle w:val="Default"/>
        <w:jc w:val="both"/>
        <w:rPr>
          <w:b/>
          <w:sz w:val="28"/>
          <w:szCs w:val="23"/>
        </w:rPr>
      </w:pPr>
    </w:p>
    <w:p w14:paraId="04D25A19" w14:textId="77777777" w:rsidR="00CC4EFF" w:rsidRDefault="002E5BB6" w:rsidP="00644FFA">
      <w:pPr>
        <w:pStyle w:val="Default"/>
        <w:jc w:val="both"/>
        <w:rPr>
          <w:b/>
          <w:sz w:val="28"/>
          <w:szCs w:val="23"/>
        </w:rPr>
      </w:pPr>
      <w:r>
        <w:rPr>
          <w:b/>
          <w:sz w:val="28"/>
          <w:szCs w:val="23"/>
        </w:rPr>
        <w:t>RELAZIONE ANNUALE DEL NUCLEO DI VALUTAZIONE DELLE PRESTAZIONI</w:t>
      </w:r>
      <w:r w:rsidR="00CC4EFF">
        <w:rPr>
          <w:rStyle w:val="Rimandonotaapidipagina"/>
          <w:b/>
          <w:sz w:val="28"/>
          <w:szCs w:val="23"/>
        </w:rPr>
        <w:footnoteReference w:id="1"/>
      </w:r>
      <w:r w:rsidR="00644FFA" w:rsidRPr="00644FFA">
        <w:rPr>
          <w:b/>
          <w:sz w:val="28"/>
          <w:szCs w:val="23"/>
        </w:rPr>
        <w:t xml:space="preserve"> SULLO STATO NEL 201</w:t>
      </w:r>
      <w:r w:rsidR="00690FAC">
        <w:rPr>
          <w:b/>
          <w:sz w:val="28"/>
          <w:szCs w:val="23"/>
        </w:rPr>
        <w:t>8</w:t>
      </w:r>
      <w:r w:rsidR="00644FFA" w:rsidRPr="00644FFA">
        <w:rPr>
          <w:b/>
          <w:sz w:val="28"/>
          <w:szCs w:val="23"/>
        </w:rPr>
        <w:t xml:space="preserve"> DEL FUNZIONAMENTO DEL SISTEMA COMPLESSIVO DELLA V</w:t>
      </w:r>
      <w:r>
        <w:rPr>
          <w:b/>
          <w:sz w:val="28"/>
          <w:szCs w:val="23"/>
        </w:rPr>
        <w:t>ALUTAZIONE, DELLA TRASPARENZA,</w:t>
      </w:r>
      <w:r w:rsidR="00644FFA" w:rsidRPr="00644FFA">
        <w:rPr>
          <w:b/>
          <w:sz w:val="28"/>
          <w:szCs w:val="23"/>
        </w:rPr>
        <w:t xml:space="preserve"> </w:t>
      </w:r>
      <w:r>
        <w:rPr>
          <w:b/>
          <w:sz w:val="28"/>
          <w:szCs w:val="23"/>
        </w:rPr>
        <w:t>DELL’</w:t>
      </w:r>
      <w:r w:rsidR="00644FFA" w:rsidRPr="00644FFA">
        <w:rPr>
          <w:b/>
          <w:sz w:val="28"/>
          <w:szCs w:val="23"/>
        </w:rPr>
        <w:t xml:space="preserve">INTEGRITÀ DEI CONTROLLI INTERNI </w:t>
      </w:r>
      <w:r w:rsidR="005A7312">
        <w:rPr>
          <w:b/>
          <w:sz w:val="28"/>
          <w:szCs w:val="23"/>
        </w:rPr>
        <w:t xml:space="preserve">E </w:t>
      </w:r>
      <w:r>
        <w:rPr>
          <w:b/>
          <w:sz w:val="28"/>
          <w:szCs w:val="23"/>
        </w:rPr>
        <w:t xml:space="preserve">DELLA </w:t>
      </w:r>
      <w:r w:rsidR="005A7312">
        <w:rPr>
          <w:b/>
          <w:sz w:val="28"/>
          <w:szCs w:val="23"/>
        </w:rPr>
        <w:t>VALUTAZIONE DELLA PERFORMANCE PER L’ANNO 201</w:t>
      </w:r>
      <w:r>
        <w:rPr>
          <w:b/>
          <w:sz w:val="28"/>
          <w:szCs w:val="23"/>
        </w:rPr>
        <w:t>8</w:t>
      </w:r>
    </w:p>
    <w:p w14:paraId="14D72828" w14:textId="77777777" w:rsidR="00CC4EFF" w:rsidRDefault="00CC4EFF" w:rsidP="00644FFA">
      <w:pPr>
        <w:pStyle w:val="Default"/>
        <w:jc w:val="both"/>
        <w:rPr>
          <w:b/>
          <w:sz w:val="28"/>
          <w:szCs w:val="23"/>
        </w:rPr>
      </w:pPr>
    </w:p>
    <w:p w14:paraId="1D2C4D6A" w14:textId="77777777" w:rsidR="00342057" w:rsidRDefault="00342057" w:rsidP="00644FFA">
      <w:pPr>
        <w:pStyle w:val="Default"/>
        <w:jc w:val="both"/>
        <w:rPr>
          <w:b/>
          <w:sz w:val="28"/>
          <w:szCs w:val="23"/>
        </w:rPr>
      </w:pPr>
    </w:p>
    <w:p w14:paraId="47A2AEE7" w14:textId="77777777" w:rsidR="00CC4EFF" w:rsidRDefault="00CC4EFF" w:rsidP="00644FFA">
      <w:pPr>
        <w:pStyle w:val="Default"/>
        <w:jc w:val="both"/>
        <w:rPr>
          <w:szCs w:val="23"/>
        </w:rPr>
      </w:pPr>
      <w:r w:rsidRPr="002E5BB6">
        <w:rPr>
          <w:b/>
          <w:szCs w:val="23"/>
        </w:rPr>
        <w:t>Nucleo di Valutazione delle Prestazioni</w:t>
      </w:r>
      <w:r w:rsidRPr="00CC4EFF">
        <w:rPr>
          <w:szCs w:val="23"/>
        </w:rPr>
        <w:t xml:space="preserve">: </w:t>
      </w:r>
      <w:r w:rsidR="000C26D1">
        <w:rPr>
          <w:szCs w:val="23"/>
        </w:rPr>
        <w:t xml:space="preserve">Carlo Solbiati </w:t>
      </w:r>
      <w:r w:rsidRPr="00CC4EFF">
        <w:rPr>
          <w:szCs w:val="23"/>
        </w:rPr>
        <w:t xml:space="preserve">(Presidente), </w:t>
      </w:r>
      <w:r w:rsidR="000C26D1">
        <w:rPr>
          <w:szCs w:val="23"/>
        </w:rPr>
        <w:t>Marta Baldioli (Componente) ed Emanuela Foglia (Componente)</w:t>
      </w:r>
    </w:p>
    <w:p w14:paraId="471CB420" w14:textId="77777777" w:rsidR="000C26D1" w:rsidRPr="00CC4EFF" w:rsidRDefault="000C26D1" w:rsidP="00644FFA">
      <w:pPr>
        <w:pStyle w:val="Default"/>
        <w:jc w:val="both"/>
        <w:rPr>
          <w:szCs w:val="23"/>
        </w:rPr>
      </w:pPr>
    </w:p>
    <w:p w14:paraId="33371228" w14:textId="77777777" w:rsidR="00CC4EFF" w:rsidRDefault="00CC4EFF" w:rsidP="00CC4EFF">
      <w:pPr>
        <w:pStyle w:val="Default"/>
        <w:jc w:val="center"/>
        <w:rPr>
          <w:b/>
          <w:color w:val="1F3864" w:themeColor="accent1" w:themeShade="80"/>
          <w:sz w:val="36"/>
          <w:szCs w:val="23"/>
        </w:rPr>
      </w:pPr>
    </w:p>
    <w:sdt>
      <w:sdtPr>
        <w:rPr>
          <w:rFonts w:asciiTheme="minorHAnsi" w:eastAsiaTheme="minorHAnsi" w:hAnsiTheme="minorHAnsi" w:cstheme="minorBidi"/>
          <w:color w:val="auto"/>
          <w:sz w:val="22"/>
          <w:szCs w:val="22"/>
          <w:lang w:eastAsia="en-US"/>
        </w:rPr>
        <w:id w:val="2103756847"/>
        <w:docPartObj>
          <w:docPartGallery w:val="Table of Contents"/>
          <w:docPartUnique/>
        </w:docPartObj>
      </w:sdtPr>
      <w:sdtEndPr>
        <w:rPr>
          <w:b/>
          <w:bCs/>
        </w:rPr>
      </w:sdtEndPr>
      <w:sdtContent>
        <w:p w14:paraId="62C05CE6" w14:textId="77777777" w:rsidR="00CC4EFF" w:rsidRDefault="00CC4EFF">
          <w:pPr>
            <w:pStyle w:val="Titolosommario"/>
          </w:pPr>
          <w:r>
            <w:t>Sommario</w:t>
          </w:r>
        </w:p>
        <w:p w14:paraId="08B8D1A1" w14:textId="77777777" w:rsidR="002C0027" w:rsidRDefault="00CC4EFF">
          <w:pPr>
            <w:pStyle w:val="Sommario2"/>
            <w:tabs>
              <w:tab w:val="right" w:leader="dot" w:pos="9060"/>
            </w:tabs>
            <w:rPr>
              <w:rFonts w:eastAsiaTheme="minorEastAsia"/>
              <w:noProof/>
              <w:lang w:eastAsia="it-IT"/>
            </w:rPr>
          </w:pPr>
          <w:r>
            <w:fldChar w:fldCharType="begin"/>
          </w:r>
          <w:r>
            <w:instrText xml:space="preserve"> TOC \o "1-3" \h \z \u </w:instrText>
          </w:r>
          <w:r>
            <w:fldChar w:fldCharType="separate"/>
          </w:r>
          <w:hyperlink w:anchor="_Toc511620984" w:history="1">
            <w:r w:rsidR="002C0027" w:rsidRPr="00AA1A8F">
              <w:rPr>
                <w:rStyle w:val="Collegamentoipertestuale"/>
                <w:noProof/>
              </w:rPr>
              <w:t>PREMESSA</w:t>
            </w:r>
            <w:r w:rsidR="002C0027">
              <w:rPr>
                <w:noProof/>
                <w:webHidden/>
              </w:rPr>
              <w:tab/>
            </w:r>
            <w:r w:rsidR="002C0027">
              <w:rPr>
                <w:noProof/>
                <w:webHidden/>
              </w:rPr>
              <w:fldChar w:fldCharType="begin"/>
            </w:r>
            <w:r w:rsidR="002C0027">
              <w:rPr>
                <w:noProof/>
                <w:webHidden/>
              </w:rPr>
              <w:instrText xml:space="preserve"> PAGEREF _Toc511620984 \h </w:instrText>
            </w:r>
            <w:r w:rsidR="002C0027">
              <w:rPr>
                <w:noProof/>
                <w:webHidden/>
              </w:rPr>
            </w:r>
            <w:r w:rsidR="002C0027">
              <w:rPr>
                <w:noProof/>
                <w:webHidden/>
              </w:rPr>
              <w:fldChar w:fldCharType="separate"/>
            </w:r>
            <w:r w:rsidR="001A710F">
              <w:rPr>
                <w:noProof/>
                <w:webHidden/>
              </w:rPr>
              <w:t>2</w:t>
            </w:r>
            <w:r w:rsidR="002C0027">
              <w:rPr>
                <w:noProof/>
                <w:webHidden/>
              </w:rPr>
              <w:fldChar w:fldCharType="end"/>
            </w:r>
          </w:hyperlink>
        </w:p>
        <w:p w14:paraId="354EBA72" w14:textId="77777777" w:rsidR="002C0027" w:rsidRDefault="003724E0">
          <w:pPr>
            <w:pStyle w:val="Sommario2"/>
            <w:tabs>
              <w:tab w:val="right" w:leader="dot" w:pos="9060"/>
            </w:tabs>
            <w:rPr>
              <w:rFonts w:eastAsiaTheme="minorEastAsia"/>
              <w:noProof/>
              <w:lang w:eastAsia="it-IT"/>
            </w:rPr>
          </w:pPr>
          <w:hyperlink w:anchor="_Toc511620985" w:history="1">
            <w:r w:rsidR="002C0027" w:rsidRPr="00AA1A8F">
              <w:rPr>
                <w:rStyle w:val="Collegamentoipertestuale"/>
                <w:noProof/>
              </w:rPr>
              <w:t>FUNZIONAMENTO COMPLESSIVO DEL SISTEMA DI PROGRAMMAZIONE, MISURAZIONE E VALUTAZIONE</w:t>
            </w:r>
            <w:r w:rsidR="002C0027">
              <w:rPr>
                <w:noProof/>
                <w:webHidden/>
              </w:rPr>
              <w:tab/>
            </w:r>
            <w:r w:rsidR="002C0027">
              <w:rPr>
                <w:noProof/>
                <w:webHidden/>
              </w:rPr>
              <w:fldChar w:fldCharType="begin"/>
            </w:r>
            <w:r w:rsidR="002C0027">
              <w:rPr>
                <w:noProof/>
                <w:webHidden/>
              </w:rPr>
              <w:instrText xml:space="preserve"> PAGEREF _Toc511620985 \h </w:instrText>
            </w:r>
            <w:r w:rsidR="002C0027">
              <w:rPr>
                <w:noProof/>
                <w:webHidden/>
              </w:rPr>
            </w:r>
            <w:r w:rsidR="002C0027">
              <w:rPr>
                <w:noProof/>
                <w:webHidden/>
              </w:rPr>
              <w:fldChar w:fldCharType="separate"/>
            </w:r>
            <w:r w:rsidR="001A710F">
              <w:rPr>
                <w:noProof/>
                <w:webHidden/>
              </w:rPr>
              <w:t>3</w:t>
            </w:r>
            <w:r w:rsidR="002C0027">
              <w:rPr>
                <w:noProof/>
                <w:webHidden/>
              </w:rPr>
              <w:fldChar w:fldCharType="end"/>
            </w:r>
          </w:hyperlink>
        </w:p>
        <w:p w14:paraId="285380A8" w14:textId="77777777" w:rsidR="002C0027" w:rsidRDefault="003724E0">
          <w:pPr>
            <w:pStyle w:val="Sommario2"/>
            <w:tabs>
              <w:tab w:val="right" w:leader="dot" w:pos="9060"/>
            </w:tabs>
            <w:rPr>
              <w:rFonts w:eastAsiaTheme="minorEastAsia"/>
              <w:noProof/>
              <w:lang w:eastAsia="it-IT"/>
            </w:rPr>
          </w:pPr>
          <w:hyperlink w:anchor="_Toc511620986" w:history="1">
            <w:r w:rsidR="002C0027" w:rsidRPr="00AA1A8F">
              <w:rPr>
                <w:rStyle w:val="Collegamentoipertestuale"/>
                <w:noProof/>
              </w:rPr>
              <w:t>ANTICORRUZIONE E TRASPARENZA</w:t>
            </w:r>
            <w:r w:rsidR="002C0027">
              <w:rPr>
                <w:noProof/>
                <w:webHidden/>
              </w:rPr>
              <w:tab/>
            </w:r>
            <w:r w:rsidR="002C0027">
              <w:rPr>
                <w:noProof/>
                <w:webHidden/>
              </w:rPr>
              <w:fldChar w:fldCharType="begin"/>
            </w:r>
            <w:r w:rsidR="002C0027">
              <w:rPr>
                <w:noProof/>
                <w:webHidden/>
              </w:rPr>
              <w:instrText xml:space="preserve"> PAGEREF _Toc511620986 \h </w:instrText>
            </w:r>
            <w:r w:rsidR="002C0027">
              <w:rPr>
                <w:noProof/>
                <w:webHidden/>
              </w:rPr>
            </w:r>
            <w:r w:rsidR="002C0027">
              <w:rPr>
                <w:noProof/>
                <w:webHidden/>
              </w:rPr>
              <w:fldChar w:fldCharType="separate"/>
            </w:r>
            <w:r w:rsidR="001A710F">
              <w:rPr>
                <w:noProof/>
                <w:webHidden/>
              </w:rPr>
              <w:t>4</w:t>
            </w:r>
            <w:r w:rsidR="002C0027">
              <w:rPr>
                <w:noProof/>
                <w:webHidden/>
              </w:rPr>
              <w:fldChar w:fldCharType="end"/>
            </w:r>
          </w:hyperlink>
        </w:p>
        <w:p w14:paraId="267B6D52" w14:textId="77777777" w:rsidR="002C0027" w:rsidRDefault="003724E0">
          <w:pPr>
            <w:pStyle w:val="Sommario2"/>
            <w:tabs>
              <w:tab w:val="right" w:leader="dot" w:pos="9060"/>
            </w:tabs>
            <w:rPr>
              <w:rFonts w:eastAsiaTheme="minorEastAsia"/>
              <w:noProof/>
              <w:lang w:eastAsia="it-IT"/>
            </w:rPr>
          </w:pPr>
          <w:hyperlink w:anchor="_Toc511620987" w:history="1">
            <w:r w:rsidR="002C0027" w:rsidRPr="00AA1A8F">
              <w:rPr>
                <w:rStyle w:val="Collegamentoipertestuale"/>
                <w:noProof/>
              </w:rPr>
              <w:t>COLLEGAMENTO CON ALTRI SISTEMI DI CONTROLLO E SISTEMA INFORMATIVO</w:t>
            </w:r>
            <w:r w:rsidR="002C0027">
              <w:rPr>
                <w:noProof/>
                <w:webHidden/>
              </w:rPr>
              <w:tab/>
            </w:r>
            <w:r w:rsidR="002C0027">
              <w:rPr>
                <w:noProof/>
                <w:webHidden/>
              </w:rPr>
              <w:fldChar w:fldCharType="begin"/>
            </w:r>
            <w:r w:rsidR="002C0027">
              <w:rPr>
                <w:noProof/>
                <w:webHidden/>
              </w:rPr>
              <w:instrText xml:space="preserve"> PAGEREF _Toc511620987 \h </w:instrText>
            </w:r>
            <w:r w:rsidR="002C0027">
              <w:rPr>
                <w:noProof/>
                <w:webHidden/>
              </w:rPr>
            </w:r>
            <w:r w:rsidR="002C0027">
              <w:rPr>
                <w:noProof/>
                <w:webHidden/>
              </w:rPr>
              <w:fldChar w:fldCharType="separate"/>
            </w:r>
            <w:r w:rsidR="001A710F">
              <w:rPr>
                <w:noProof/>
                <w:webHidden/>
              </w:rPr>
              <w:t>5</w:t>
            </w:r>
            <w:r w:rsidR="002C0027">
              <w:rPr>
                <w:noProof/>
                <w:webHidden/>
              </w:rPr>
              <w:fldChar w:fldCharType="end"/>
            </w:r>
          </w:hyperlink>
        </w:p>
        <w:p w14:paraId="681DB6C8" w14:textId="77777777" w:rsidR="002C0027" w:rsidRDefault="003724E0">
          <w:pPr>
            <w:pStyle w:val="Sommario2"/>
            <w:tabs>
              <w:tab w:val="right" w:leader="dot" w:pos="9060"/>
            </w:tabs>
            <w:rPr>
              <w:rFonts w:eastAsiaTheme="minorEastAsia"/>
              <w:noProof/>
              <w:lang w:eastAsia="it-IT"/>
            </w:rPr>
          </w:pPr>
          <w:hyperlink w:anchor="_Toc511620988" w:history="1">
            <w:r w:rsidR="002C0027" w:rsidRPr="00AA1A8F">
              <w:rPr>
                <w:rStyle w:val="Collegamentoipertestuale"/>
                <w:noProof/>
              </w:rPr>
              <w:t>MONITORAGGIO DA PARTE DEL NUCLEO DI VALUTAZIONE DELLE PRESTAZIONI</w:t>
            </w:r>
            <w:r w:rsidR="002C0027">
              <w:rPr>
                <w:noProof/>
                <w:webHidden/>
              </w:rPr>
              <w:tab/>
            </w:r>
            <w:r w:rsidR="002C0027">
              <w:rPr>
                <w:noProof/>
                <w:webHidden/>
              </w:rPr>
              <w:fldChar w:fldCharType="begin"/>
            </w:r>
            <w:r w:rsidR="002C0027">
              <w:rPr>
                <w:noProof/>
                <w:webHidden/>
              </w:rPr>
              <w:instrText xml:space="preserve"> PAGEREF _Toc511620988 \h </w:instrText>
            </w:r>
            <w:r w:rsidR="002C0027">
              <w:rPr>
                <w:noProof/>
                <w:webHidden/>
              </w:rPr>
            </w:r>
            <w:r w:rsidR="002C0027">
              <w:rPr>
                <w:noProof/>
                <w:webHidden/>
              </w:rPr>
              <w:fldChar w:fldCharType="separate"/>
            </w:r>
            <w:r w:rsidR="001A710F">
              <w:rPr>
                <w:noProof/>
                <w:webHidden/>
              </w:rPr>
              <w:t>6</w:t>
            </w:r>
            <w:r w:rsidR="002C0027">
              <w:rPr>
                <w:noProof/>
                <w:webHidden/>
              </w:rPr>
              <w:fldChar w:fldCharType="end"/>
            </w:r>
          </w:hyperlink>
        </w:p>
        <w:p w14:paraId="56FA083F" w14:textId="77777777" w:rsidR="002C0027" w:rsidRDefault="003724E0">
          <w:pPr>
            <w:pStyle w:val="Sommario2"/>
            <w:tabs>
              <w:tab w:val="right" w:leader="dot" w:pos="9060"/>
            </w:tabs>
            <w:rPr>
              <w:rFonts w:eastAsiaTheme="minorEastAsia"/>
              <w:noProof/>
              <w:lang w:eastAsia="it-IT"/>
            </w:rPr>
          </w:pPr>
          <w:hyperlink w:anchor="_Toc511620989" w:history="1">
            <w:r w:rsidR="002C0027" w:rsidRPr="00AA1A8F">
              <w:rPr>
                <w:rStyle w:val="Collegamentoipertestuale"/>
                <w:noProof/>
              </w:rPr>
              <w:t>PROPOSTE DI MIGLIORAMENTO</w:t>
            </w:r>
            <w:r w:rsidR="002C0027">
              <w:rPr>
                <w:noProof/>
                <w:webHidden/>
              </w:rPr>
              <w:tab/>
            </w:r>
            <w:r w:rsidR="002C0027">
              <w:rPr>
                <w:noProof/>
                <w:webHidden/>
              </w:rPr>
              <w:fldChar w:fldCharType="begin"/>
            </w:r>
            <w:r w:rsidR="002C0027">
              <w:rPr>
                <w:noProof/>
                <w:webHidden/>
              </w:rPr>
              <w:instrText xml:space="preserve"> PAGEREF _Toc511620989 \h </w:instrText>
            </w:r>
            <w:r w:rsidR="002C0027">
              <w:rPr>
                <w:noProof/>
                <w:webHidden/>
              </w:rPr>
            </w:r>
            <w:r w:rsidR="002C0027">
              <w:rPr>
                <w:noProof/>
                <w:webHidden/>
              </w:rPr>
              <w:fldChar w:fldCharType="separate"/>
            </w:r>
            <w:r w:rsidR="001A710F">
              <w:rPr>
                <w:noProof/>
                <w:webHidden/>
              </w:rPr>
              <w:t>6</w:t>
            </w:r>
            <w:r w:rsidR="002C0027">
              <w:rPr>
                <w:noProof/>
                <w:webHidden/>
              </w:rPr>
              <w:fldChar w:fldCharType="end"/>
            </w:r>
          </w:hyperlink>
        </w:p>
        <w:p w14:paraId="511B40D0" w14:textId="77777777" w:rsidR="00CC4EFF" w:rsidRDefault="00CC4EFF">
          <w:r>
            <w:rPr>
              <w:b/>
              <w:bCs/>
            </w:rPr>
            <w:fldChar w:fldCharType="end"/>
          </w:r>
        </w:p>
      </w:sdtContent>
    </w:sdt>
    <w:p w14:paraId="1D9242EE" w14:textId="77777777" w:rsidR="0024336E" w:rsidRDefault="0024336E" w:rsidP="00CC4EFF">
      <w:pPr>
        <w:pStyle w:val="Titolo2"/>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br w:type="page"/>
      </w:r>
    </w:p>
    <w:p w14:paraId="0F1E765C" w14:textId="77777777" w:rsidR="00644FFA" w:rsidRPr="00E209B7" w:rsidRDefault="00CC4EFF" w:rsidP="00CC4EFF">
      <w:pPr>
        <w:pStyle w:val="Titolo2"/>
        <w:rPr>
          <w:b/>
        </w:rPr>
      </w:pPr>
      <w:bookmarkStart w:id="1" w:name="_Toc511620984"/>
      <w:r w:rsidRPr="00E209B7">
        <w:rPr>
          <w:b/>
        </w:rPr>
        <w:lastRenderedPageBreak/>
        <w:t>PREMESSA</w:t>
      </w:r>
      <w:bookmarkEnd w:id="1"/>
    </w:p>
    <w:p w14:paraId="1EAF6F5B" w14:textId="77777777" w:rsidR="002E5BB6" w:rsidRDefault="002E5BB6" w:rsidP="00061EE4">
      <w:pPr>
        <w:pStyle w:val="Default"/>
        <w:spacing w:after="120" w:line="200" w:lineRule="atLeast"/>
        <w:jc w:val="both"/>
        <w:rPr>
          <w:sz w:val="22"/>
          <w:szCs w:val="23"/>
        </w:rPr>
      </w:pPr>
    </w:p>
    <w:p w14:paraId="4B4FB7EC" w14:textId="77777777" w:rsidR="0099009F" w:rsidRPr="00A37BD8" w:rsidRDefault="000C26D1" w:rsidP="00061EE4">
      <w:pPr>
        <w:pStyle w:val="Default"/>
        <w:spacing w:after="120" w:line="200" w:lineRule="atLeast"/>
        <w:jc w:val="both"/>
        <w:rPr>
          <w:sz w:val="22"/>
          <w:szCs w:val="23"/>
        </w:rPr>
      </w:pPr>
      <w:r>
        <w:rPr>
          <w:sz w:val="22"/>
          <w:szCs w:val="23"/>
        </w:rPr>
        <w:t>La presente relazione annuale proposta da parte del Nucleo</w:t>
      </w:r>
      <w:r w:rsidR="00061EE4">
        <w:rPr>
          <w:sz w:val="22"/>
          <w:szCs w:val="23"/>
        </w:rPr>
        <w:t xml:space="preserve"> di</w:t>
      </w:r>
      <w:r>
        <w:rPr>
          <w:sz w:val="22"/>
          <w:szCs w:val="23"/>
        </w:rPr>
        <w:t xml:space="preserve"> Valutazione delle Prestazioni, rappresenta il momento di verific</w:t>
      </w:r>
      <w:r w:rsidR="0099009F">
        <w:rPr>
          <w:sz w:val="22"/>
          <w:szCs w:val="23"/>
        </w:rPr>
        <w:t>a finale</w:t>
      </w:r>
      <w:r>
        <w:rPr>
          <w:sz w:val="22"/>
          <w:szCs w:val="23"/>
        </w:rPr>
        <w:t xml:space="preserve"> dell’applicazione</w:t>
      </w:r>
      <w:r w:rsidR="0099009F">
        <w:rPr>
          <w:sz w:val="22"/>
          <w:szCs w:val="23"/>
        </w:rPr>
        <w:t xml:space="preserve"> da parte dell’ASST Valle Olona, di quanto disposto da</w:t>
      </w:r>
      <w:r w:rsidR="00061EE4">
        <w:rPr>
          <w:sz w:val="22"/>
          <w:szCs w:val="23"/>
        </w:rPr>
        <w:t>l</w:t>
      </w:r>
      <w:r w:rsidR="0099009F">
        <w:rPr>
          <w:sz w:val="22"/>
          <w:szCs w:val="23"/>
        </w:rPr>
        <w:t xml:space="preserve"> Decreto Legislativo n. 150/2009</w:t>
      </w:r>
      <w:r w:rsidR="002E5BB6">
        <w:rPr>
          <w:sz w:val="22"/>
          <w:szCs w:val="23"/>
        </w:rPr>
        <w:t>, da parte del Decreto Legislativo n.74/2017</w:t>
      </w:r>
      <w:r w:rsidR="0099009F">
        <w:rPr>
          <w:sz w:val="22"/>
          <w:szCs w:val="23"/>
        </w:rPr>
        <w:t xml:space="preserve">, da ANAC e da parte </w:t>
      </w:r>
      <w:r w:rsidR="0099009F" w:rsidRPr="00A37BD8">
        <w:rPr>
          <w:sz w:val="22"/>
          <w:szCs w:val="23"/>
        </w:rPr>
        <w:t>dell’Organismo Indipendente di Valutazione (OIV) di Regione Lombardia.</w:t>
      </w:r>
    </w:p>
    <w:p w14:paraId="4C4FA59C" w14:textId="77777777" w:rsidR="00033688" w:rsidRPr="00A37BD8" w:rsidRDefault="00061EE4" w:rsidP="00061EE4">
      <w:pPr>
        <w:pStyle w:val="Default"/>
        <w:spacing w:after="120" w:line="200" w:lineRule="atLeast"/>
        <w:jc w:val="both"/>
        <w:rPr>
          <w:sz w:val="22"/>
          <w:szCs w:val="23"/>
        </w:rPr>
      </w:pPr>
      <w:r w:rsidRPr="00A37BD8">
        <w:rPr>
          <w:sz w:val="22"/>
          <w:szCs w:val="23"/>
        </w:rPr>
        <w:t>L</w:t>
      </w:r>
      <w:r w:rsidR="00033688" w:rsidRPr="00A37BD8">
        <w:rPr>
          <w:sz w:val="22"/>
          <w:szCs w:val="23"/>
        </w:rPr>
        <w:t>’Azienda Socio – Sanitaria Territoriale (ASST) della Valle Olona, è stata costituita con deliberazione della Giunta Regionale n. X/4482 del 10.12.2015</w:t>
      </w:r>
      <w:r w:rsidRPr="00A37BD8">
        <w:rPr>
          <w:sz w:val="22"/>
          <w:szCs w:val="23"/>
        </w:rPr>
        <w:t>,</w:t>
      </w:r>
      <w:r w:rsidR="00033688" w:rsidRPr="00A37BD8">
        <w:rPr>
          <w:sz w:val="22"/>
          <w:szCs w:val="23"/>
        </w:rPr>
        <w:t xml:space="preserve"> avente ad oggetto: “Attuazione L.R. 23/2015: Costituzione Azienda Socio – Sanitaria Territoriale (ASST) della Valle Olona”, a partire dal 1° gennaio 2016, mediante fusione per incorporazione dell’Azienda Ospedaliera “Ospedale di Circolo di Busto Arsizio”</w:t>
      </w:r>
      <w:r w:rsidRPr="00A37BD8">
        <w:rPr>
          <w:sz w:val="22"/>
          <w:szCs w:val="23"/>
        </w:rPr>
        <w:t>,</w:t>
      </w:r>
      <w:r w:rsidR="00033688" w:rsidRPr="00A37BD8">
        <w:rPr>
          <w:sz w:val="22"/>
          <w:szCs w:val="23"/>
        </w:rPr>
        <w:t xml:space="preserve"> con scorporo del Presidio Ospedaliero di Tradate e dell’Azienda Ospedaliera “Ospedale S. Antonio Abate di Gallarate” e contestuale conferimento da scissione</w:t>
      </w:r>
      <w:r w:rsidRPr="00A37BD8">
        <w:rPr>
          <w:sz w:val="22"/>
          <w:szCs w:val="23"/>
        </w:rPr>
        <w:t>,</w:t>
      </w:r>
      <w:r w:rsidR="00033688" w:rsidRPr="00A37BD8">
        <w:rPr>
          <w:sz w:val="22"/>
          <w:szCs w:val="23"/>
        </w:rPr>
        <w:t xml:space="preserve"> di strutture sanitarie e sociosanitarie degli ex distretti dell’ASL della Provincia di Varese.</w:t>
      </w:r>
    </w:p>
    <w:p w14:paraId="26913973" w14:textId="77777777" w:rsidR="00644FFA" w:rsidRDefault="0099009F" w:rsidP="00061EE4">
      <w:pPr>
        <w:pStyle w:val="Default"/>
        <w:spacing w:after="120" w:line="200" w:lineRule="atLeast"/>
        <w:jc w:val="both"/>
        <w:rPr>
          <w:sz w:val="22"/>
          <w:szCs w:val="23"/>
        </w:rPr>
      </w:pPr>
      <w:r w:rsidRPr="00A37BD8">
        <w:rPr>
          <w:sz w:val="22"/>
          <w:szCs w:val="23"/>
        </w:rPr>
        <w:t>L’</w:t>
      </w:r>
      <w:r w:rsidR="006A50C1" w:rsidRPr="00A37BD8">
        <w:rPr>
          <w:sz w:val="22"/>
          <w:szCs w:val="23"/>
        </w:rPr>
        <w:t xml:space="preserve">ASST Valle Olona, </w:t>
      </w:r>
      <w:r w:rsidR="00644FFA" w:rsidRPr="00A37BD8">
        <w:rPr>
          <w:sz w:val="22"/>
          <w:szCs w:val="23"/>
        </w:rPr>
        <w:t>in ottemperanza a quanto previso dal D. Lgs. n.150/2009,</w:t>
      </w:r>
      <w:r w:rsidR="002E5BB6" w:rsidRPr="00A37BD8">
        <w:rPr>
          <w:sz w:val="22"/>
          <w:szCs w:val="23"/>
        </w:rPr>
        <w:t xml:space="preserve"> dal D. Lgs n. 74/2017,</w:t>
      </w:r>
      <w:r w:rsidR="00644FFA" w:rsidRPr="00A37BD8">
        <w:rPr>
          <w:sz w:val="22"/>
          <w:szCs w:val="23"/>
        </w:rPr>
        <w:t xml:space="preserve"> </w:t>
      </w:r>
      <w:r w:rsidR="002E5BB6" w:rsidRPr="00A37BD8">
        <w:rPr>
          <w:sz w:val="22"/>
          <w:szCs w:val="23"/>
        </w:rPr>
        <w:t>d</w:t>
      </w:r>
      <w:r w:rsidR="00644FFA" w:rsidRPr="00A37BD8">
        <w:rPr>
          <w:sz w:val="22"/>
          <w:szCs w:val="23"/>
        </w:rPr>
        <w:t>al</w:t>
      </w:r>
      <w:r w:rsidR="00644FFA" w:rsidRPr="00A37BD8">
        <w:rPr>
          <w:sz w:val="22"/>
        </w:rPr>
        <w:t xml:space="preserve">la </w:t>
      </w:r>
      <w:r w:rsidR="00B47890" w:rsidRPr="00A37BD8">
        <w:rPr>
          <w:sz w:val="22"/>
        </w:rPr>
        <w:t>L</w:t>
      </w:r>
      <w:r w:rsidR="00644FFA" w:rsidRPr="00A37BD8">
        <w:rPr>
          <w:sz w:val="22"/>
        </w:rPr>
        <w:t xml:space="preserve">egge </w:t>
      </w:r>
      <w:r w:rsidR="00B47890" w:rsidRPr="00A37BD8">
        <w:rPr>
          <w:sz w:val="22"/>
        </w:rPr>
        <w:t>R</w:t>
      </w:r>
      <w:r w:rsidR="00644FFA" w:rsidRPr="00A37BD8">
        <w:rPr>
          <w:sz w:val="22"/>
        </w:rPr>
        <w:t xml:space="preserve">egionale 7 luglio 2008 n. 20 “Testo unico delle leggi regionali in materia di organizzazione e personale”, </w:t>
      </w:r>
      <w:r w:rsidR="005936B7" w:rsidRPr="00A37BD8">
        <w:rPr>
          <w:sz w:val="22"/>
        </w:rPr>
        <w:t>all’articolo 1 lettera g)</w:t>
      </w:r>
      <w:r w:rsidR="00061EE4" w:rsidRPr="00A37BD8">
        <w:rPr>
          <w:sz w:val="22"/>
        </w:rPr>
        <w:t>,</w:t>
      </w:r>
      <w:r w:rsidR="002E5BB6" w:rsidRPr="00A37BD8">
        <w:rPr>
          <w:sz w:val="22"/>
        </w:rPr>
        <w:t xml:space="preserve"> nonché dalla Legge R</w:t>
      </w:r>
      <w:r w:rsidR="005936B7" w:rsidRPr="00A37BD8">
        <w:rPr>
          <w:sz w:val="22"/>
        </w:rPr>
        <w:t>egionale 6 agosto</w:t>
      </w:r>
      <w:r w:rsidR="005936B7" w:rsidRPr="0024336E">
        <w:rPr>
          <w:sz w:val="22"/>
        </w:rPr>
        <w:t xml:space="preserve"> 2010 n. 14 “Interventi di razionalizzazione sul sistema regionale”, che riserva all’Organismo Indipendente di Valutazione della </w:t>
      </w:r>
      <w:r w:rsidR="005936B7" w:rsidRPr="007D4849">
        <w:rPr>
          <w:sz w:val="22"/>
        </w:rPr>
        <w:t>Performance</w:t>
      </w:r>
      <w:r w:rsidR="005936B7" w:rsidRPr="0024336E">
        <w:rPr>
          <w:sz w:val="22"/>
        </w:rPr>
        <w:t xml:space="preserve"> la funzione di indirizzo e coordinamento dei singoli Nuclei di Valutazione delle Prestazioni</w:t>
      </w:r>
      <w:r w:rsidR="00061EE4">
        <w:rPr>
          <w:sz w:val="22"/>
        </w:rPr>
        <w:t>,</w:t>
      </w:r>
      <w:r w:rsidR="005936B7" w:rsidRPr="0024336E">
        <w:rPr>
          <w:sz w:val="22"/>
        </w:rPr>
        <w:t xml:space="preserve"> degli enti del S</w:t>
      </w:r>
      <w:r w:rsidR="00B47890">
        <w:rPr>
          <w:sz w:val="22"/>
        </w:rPr>
        <w:t xml:space="preserve">ervizio </w:t>
      </w:r>
      <w:r w:rsidR="005936B7" w:rsidRPr="0024336E">
        <w:rPr>
          <w:sz w:val="22"/>
        </w:rPr>
        <w:t>S</w:t>
      </w:r>
      <w:r w:rsidR="00B47890">
        <w:rPr>
          <w:sz w:val="22"/>
        </w:rPr>
        <w:t xml:space="preserve">anitario </w:t>
      </w:r>
      <w:r w:rsidR="005936B7" w:rsidRPr="0024336E">
        <w:rPr>
          <w:sz w:val="22"/>
        </w:rPr>
        <w:t>R</w:t>
      </w:r>
      <w:r w:rsidR="00B47890">
        <w:rPr>
          <w:sz w:val="22"/>
        </w:rPr>
        <w:t>egionale</w:t>
      </w:r>
      <w:r w:rsidR="005936B7" w:rsidRPr="0024336E">
        <w:rPr>
          <w:sz w:val="22"/>
          <w:szCs w:val="23"/>
        </w:rPr>
        <w:t>,</w:t>
      </w:r>
      <w:r w:rsidR="00644FFA" w:rsidRPr="0024336E">
        <w:rPr>
          <w:sz w:val="22"/>
          <w:szCs w:val="23"/>
        </w:rPr>
        <w:t xml:space="preserve"> </w:t>
      </w:r>
      <w:r w:rsidR="002E5BB6">
        <w:rPr>
          <w:sz w:val="22"/>
          <w:szCs w:val="23"/>
        </w:rPr>
        <w:t>d</w:t>
      </w:r>
      <w:r w:rsidR="005936B7" w:rsidRPr="0024336E">
        <w:rPr>
          <w:sz w:val="22"/>
          <w:szCs w:val="23"/>
        </w:rPr>
        <w:t xml:space="preserve">ai vari decreti attuativi della DG Salute/Welfare </w:t>
      </w:r>
      <w:r w:rsidR="00B47890">
        <w:rPr>
          <w:sz w:val="22"/>
          <w:szCs w:val="23"/>
        </w:rPr>
        <w:t xml:space="preserve">sul tema </w:t>
      </w:r>
      <w:r w:rsidR="005936B7" w:rsidRPr="0024336E">
        <w:rPr>
          <w:sz w:val="22"/>
          <w:szCs w:val="23"/>
        </w:rPr>
        <w:t>e</w:t>
      </w:r>
      <w:r w:rsidR="00B47890">
        <w:rPr>
          <w:sz w:val="22"/>
          <w:szCs w:val="23"/>
        </w:rPr>
        <w:t xml:space="preserve"> infine</w:t>
      </w:r>
      <w:r w:rsidR="005936B7" w:rsidRPr="0024336E">
        <w:rPr>
          <w:sz w:val="22"/>
          <w:szCs w:val="23"/>
        </w:rPr>
        <w:t xml:space="preserve"> </w:t>
      </w:r>
      <w:r w:rsidR="002E5BB6">
        <w:rPr>
          <w:sz w:val="22"/>
          <w:szCs w:val="23"/>
        </w:rPr>
        <w:t>d</w:t>
      </w:r>
      <w:r w:rsidR="005936B7" w:rsidRPr="0024336E">
        <w:rPr>
          <w:sz w:val="22"/>
          <w:szCs w:val="23"/>
        </w:rPr>
        <w:t>alla DGR</w:t>
      </w:r>
      <w:r w:rsidR="005936B7" w:rsidRPr="0024336E">
        <w:rPr>
          <w:sz w:val="22"/>
        </w:rPr>
        <w:t xml:space="preserve"> N° X / 5539 del 02/08/2016, </w:t>
      </w:r>
      <w:r w:rsidR="00644FFA" w:rsidRPr="0024336E">
        <w:rPr>
          <w:sz w:val="22"/>
          <w:szCs w:val="23"/>
        </w:rPr>
        <w:t>ha costituito, ai sensi dell</w:t>
      </w:r>
      <w:r w:rsidR="004A27CB" w:rsidRPr="0024336E">
        <w:rPr>
          <w:sz w:val="22"/>
          <w:szCs w:val="23"/>
        </w:rPr>
        <w:t>a normativa di cui sopra</w:t>
      </w:r>
      <w:r w:rsidR="00033688">
        <w:rPr>
          <w:sz w:val="22"/>
          <w:szCs w:val="23"/>
        </w:rPr>
        <w:t>,</w:t>
      </w:r>
      <w:r w:rsidR="00644FFA" w:rsidRPr="0024336E">
        <w:rPr>
          <w:sz w:val="22"/>
          <w:szCs w:val="23"/>
        </w:rPr>
        <w:t xml:space="preserve"> </w:t>
      </w:r>
      <w:r w:rsidR="005936B7" w:rsidRPr="0024336E">
        <w:rPr>
          <w:sz w:val="22"/>
          <w:szCs w:val="23"/>
        </w:rPr>
        <w:t>il Nucleo</w:t>
      </w:r>
      <w:r w:rsidR="00644FFA" w:rsidRPr="0024336E">
        <w:rPr>
          <w:sz w:val="22"/>
          <w:szCs w:val="23"/>
        </w:rPr>
        <w:t xml:space="preserve"> di Valutazione </w:t>
      </w:r>
      <w:r w:rsidR="005936B7" w:rsidRPr="0024336E">
        <w:rPr>
          <w:sz w:val="22"/>
          <w:szCs w:val="23"/>
        </w:rPr>
        <w:t>delle Prestazioni</w:t>
      </w:r>
      <w:r w:rsidR="00033688">
        <w:rPr>
          <w:sz w:val="22"/>
          <w:szCs w:val="23"/>
        </w:rPr>
        <w:t>.</w:t>
      </w:r>
    </w:p>
    <w:p w14:paraId="2C55BA35" w14:textId="77777777" w:rsidR="009E44B9" w:rsidRDefault="009E44B9" w:rsidP="00061EE4">
      <w:pPr>
        <w:pStyle w:val="Default"/>
        <w:spacing w:after="120" w:line="200" w:lineRule="atLeast"/>
        <w:jc w:val="both"/>
        <w:rPr>
          <w:sz w:val="22"/>
          <w:szCs w:val="23"/>
        </w:rPr>
      </w:pPr>
    </w:p>
    <w:p w14:paraId="6FD55D64" w14:textId="77777777" w:rsidR="00033688" w:rsidRDefault="00033688" w:rsidP="00061EE4">
      <w:pPr>
        <w:pStyle w:val="Default"/>
        <w:spacing w:after="120" w:line="200" w:lineRule="atLeast"/>
        <w:jc w:val="both"/>
        <w:rPr>
          <w:sz w:val="22"/>
          <w:szCs w:val="23"/>
        </w:rPr>
      </w:pPr>
      <w:r w:rsidRPr="00342057">
        <w:rPr>
          <w:sz w:val="22"/>
          <w:szCs w:val="23"/>
        </w:rPr>
        <w:t>L’attuale NVP è stato nominato con deliberazione del D.G. n.</w:t>
      </w:r>
      <w:r w:rsidR="00342057" w:rsidRPr="00342057">
        <w:rPr>
          <w:sz w:val="22"/>
          <w:szCs w:val="23"/>
        </w:rPr>
        <w:t xml:space="preserve"> 1225 del 28/1</w:t>
      </w:r>
      <w:r w:rsidR="009E44B9">
        <w:rPr>
          <w:sz w:val="22"/>
          <w:szCs w:val="23"/>
        </w:rPr>
        <w:t>1</w:t>
      </w:r>
      <w:r w:rsidR="00342057" w:rsidRPr="00342057">
        <w:rPr>
          <w:sz w:val="22"/>
          <w:szCs w:val="23"/>
        </w:rPr>
        <w:t>/2016,</w:t>
      </w:r>
      <w:r w:rsidRPr="00342057">
        <w:rPr>
          <w:sz w:val="22"/>
          <w:szCs w:val="23"/>
        </w:rPr>
        <w:t xml:space="preserve"> nelle persone di Carlo Solbiati (nominato poi dai membri Presidente), Marta Baldioli ed Emanuela Foglia.</w:t>
      </w:r>
    </w:p>
    <w:p w14:paraId="676CB2DF" w14:textId="77777777" w:rsidR="006A50C1" w:rsidRPr="0024336E" w:rsidRDefault="006A50C1" w:rsidP="00061EE4">
      <w:pPr>
        <w:pStyle w:val="Default"/>
        <w:spacing w:after="120" w:line="200" w:lineRule="atLeast"/>
        <w:jc w:val="both"/>
        <w:rPr>
          <w:sz w:val="22"/>
          <w:szCs w:val="23"/>
        </w:rPr>
      </w:pPr>
    </w:p>
    <w:p w14:paraId="5017046E" w14:textId="77777777" w:rsidR="00644FFA" w:rsidRDefault="00644FFA" w:rsidP="00061EE4">
      <w:pPr>
        <w:pStyle w:val="Default"/>
        <w:spacing w:after="120" w:line="200" w:lineRule="atLeast"/>
        <w:jc w:val="both"/>
        <w:rPr>
          <w:sz w:val="22"/>
          <w:szCs w:val="23"/>
        </w:rPr>
      </w:pPr>
      <w:r w:rsidRPr="0024336E">
        <w:rPr>
          <w:sz w:val="22"/>
          <w:szCs w:val="23"/>
        </w:rPr>
        <w:t>Il D. Lgs. n.150/2009</w:t>
      </w:r>
      <w:r w:rsidR="002E5BB6">
        <w:rPr>
          <w:sz w:val="22"/>
          <w:szCs w:val="23"/>
        </w:rPr>
        <w:t>, riconfermato da parte del D. Lgs n.74/2017</w:t>
      </w:r>
      <w:r w:rsidR="00033688">
        <w:rPr>
          <w:sz w:val="22"/>
          <w:szCs w:val="23"/>
        </w:rPr>
        <w:t>, prevede che il Nucleo</w:t>
      </w:r>
      <w:r w:rsidRPr="0024336E">
        <w:rPr>
          <w:sz w:val="22"/>
          <w:szCs w:val="23"/>
        </w:rPr>
        <w:t xml:space="preserve"> di </w:t>
      </w:r>
      <w:r w:rsidR="00CC4EFF" w:rsidRPr="0024336E">
        <w:rPr>
          <w:sz w:val="22"/>
          <w:szCs w:val="23"/>
        </w:rPr>
        <w:t>V</w:t>
      </w:r>
      <w:r w:rsidRPr="0024336E">
        <w:rPr>
          <w:sz w:val="22"/>
          <w:szCs w:val="23"/>
        </w:rPr>
        <w:t>alutazio</w:t>
      </w:r>
      <w:r w:rsidR="00727E31">
        <w:rPr>
          <w:sz w:val="22"/>
          <w:szCs w:val="23"/>
        </w:rPr>
        <w:t>ne</w:t>
      </w:r>
      <w:r w:rsidR="00033688">
        <w:rPr>
          <w:sz w:val="22"/>
          <w:szCs w:val="23"/>
        </w:rPr>
        <w:t xml:space="preserve"> delle Prestazioni</w:t>
      </w:r>
      <w:r w:rsidR="00727E31">
        <w:rPr>
          <w:sz w:val="22"/>
          <w:szCs w:val="23"/>
        </w:rPr>
        <w:t>, tra le altre sue funzioni, sia</w:t>
      </w:r>
      <w:r w:rsidRPr="0024336E">
        <w:rPr>
          <w:sz w:val="22"/>
          <w:szCs w:val="23"/>
        </w:rPr>
        <w:t xml:space="preserve"> chiamato a svolgere il monitoraggio complessivo del sistema di valutazione, della </w:t>
      </w:r>
      <w:r w:rsidRPr="00342057">
        <w:rPr>
          <w:sz w:val="22"/>
          <w:szCs w:val="23"/>
        </w:rPr>
        <w:t>trasparenza e integrità dei controlli interni</w:t>
      </w:r>
      <w:r w:rsidR="00727E31" w:rsidRPr="00342057">
        <w:rPr>
          <w:sz w:val="22"/>
          <w:szCs w:val="23"/>
        </w:rPr>
        <w:t>,</w:t>
      </w:r>
      <w:r w:rsidRPr="00342057">
        <w:rPr>
          <w:sz w:val="22"/>
          <w:szCs w:val="23"/>
        </w:rPr>
        <w:t xml:space="preserve"> elaborando una relazione annuale, ai sensi dell’art. </w:t>
      </w:r>
      <w:r w:rsidRPr="00342057">
        <w:rPr>
          <w:color w:val="auto"/>
          <w:sz w:val="22"/>
          <w:szCs w:val="23"/>
        </w:rPr>
        <w:t>14, comma 4,</w:t>
      </w:r>
      <w:r w:rsidR="003005ED" w:rsidRPr="00342057">
        <w:rPr>
          <w:color w:val="auto"/>
          <w:sz w:val="22"/>
          <w:szCs w:val="23"/>
        </w:rPr>
        <w:t xml:space="preserve"> cambio 75</w:t>
      </w:r>
      <w:r w:rsidRPr="00342057">
        <w:rPr>
          <w:color w:val="auto"/>
          <w:sz w:val="22"/>
          <w:szCs w:val="23"/>
        </w:rPr>
        <w:t xml:space="preserve"> lett. a)</w:t>
      </w:r>
      <w:r w:rsidRPr="00342057">
        <w:rPr>
          <w:sz w:val="22"/>
          <w:szCs w:val="23"/>
        </w:rPr>
        <w:t>, nonché ad attestare l’assolvimento degli obblighi relativi alla trasparenza e all’integrità, ai sensi del predetto art. 14, comma 4,</w:t>
      </w:r>
      <w:r w:rsidR="006A50C1" w:rsidRPr="00342057">
        <w:rPr>
          <w:sz w:val="22"/>
          <w:szCs w:val="23"/>
        </w:rPr>
        <w:t xml:space="preserve"> lett. g) dello stesso Decreto.</w:t>
      </w:r>
    </w:p>
    <w:p w14:paraId="1E11CDA0" w14:textId="77777777" w:rsidR="00644FFA" w:rsidRDefault="00644FFA" w:rsidP="00061EE4">
      <w:pPr>
        <w:pStyle w:val="Default"/>
        <w:spacing w:after="120" w:line="200" w:lineRule="atLeast"/>
        <w:jc w:val="both"/>
        <w:rPr>
          <w:sz w:val="22"/>
          <w:szCs w:val="23"/>
        </w:rPr>
      </w:pPr>
      <w:r w:rsidRPr="0024336E">
        <w:rPr>
          <w:sz w:val="22"/>
          <w:szCs w:val="23"/>
        </w:rPr>
        <w:t xml:space="preserve">Il disposto dell’art. 14, comma 4 D. Lgs. n.150/2009, pur non direttamente vincolante per </w:t>
      </w:r>
      <w:r w:rsidR="005936B7" w:rsidRPr="0024336E">
        <w:rPr>
          <w:sz w:val="22"/>
          <w:szCs w:val="23"/>
        </w:rPr>
        <w:t>le Aziende Sanitarie</w:t>
      </w:r>
      <w:r w:rsidRPr="0024336E">
        <w:rPr>
          <w:sz w:val="22"/>
          <w:szCs w:val="23"/>
        </w:rPr>
        <w:t xml:space="preserve">, costituisce comunque un punto di riferimento </w:t>
      </w:r>
      <w:r w:rsidR="00B47890">
        <w:rPr>
          <w:sz w:val="22"/>
          <w:szCs w:val="23"/>
        </w:rPr>
        <w:t xml:space="preserve">per l’attività annuale, </w:t>
      </w:r>
      <w:r w:rsidRPr="0024336E">
        <w:rPr>
          <w:sz w:val="22"/>
          <w:szCs w:val="23"/>
        </w:rPr>
        <w:t xml:space="preserve">secondo </w:t>
      </w:r>
      <w:r w:rsidR="00B47890">
        <w:rPr>
          <w:sz w:val="22"/>
          <w:szCs w:val="23"/>
        </w:rPr>
        <w:t xml:space="preserve">le </w:t>
      </w:r>
      <w:r w:rsidR="00033688">
        <w:rPr>
          <w:sz w:val="22"/>
          <w:szCs w:val="23"/>
        </w:rPr>
        <w:t>indicazioni fornite da parte dell’</w:t>
      </w:r>
      <w:r w:rsidR="005936B7" w:rsidRPr="0024336E">
        <w:rPr>
          <w:sz w:val="22"/>
          <w:szCs w:val="23"/>
        </w:rPr>
        <w:t>OIV regionale</w:t>
      </w:r>
      <w:r w:rsidR="006A50C1">
        <w:rPr>
          <w:sz w:val="22"/>
          <w:szCs w:val="23"/>
        </w:rPr>
        <w:t>.</w:t>
      </w:r>
    </w:p>
    <w:p w14:paraId="2C0A288D" w14:textId="77777777" w:rsidR="002D0A31" w:rsidRDefault="004A27CB" w:rsidP="00061EE4">
      <w:pPr>
        <w:pStyle w:val="Default"/>
        <w:spacing w:after="120" w:line="200" w:lineRule="atLeast"/>
        <w:jc w:val="both"/>
        <w:rPr>
          <w:sz w:val="22"/>
          <w:szCs w:val="23"/>
        </w:rPr>
      </w:pPr>
      <w:r w:rsidRPr="0024336E">
        <w:rPr>
          <w:sz w:val="22"/>
          <w:szCs w:val="23"/>
        </w:rPr>
        <w:t xml:space="preserve">L’incarico della progettazione, gestione e controllo del modello di valutazione delle prestazioni </w:t>
      </w:r>
      <w:r w:rsidR="00CC4EFF" w:rsidRPr="0024336E">
        <w:rPr>
          <w:sz w:val="22"/>
          <w:szCs w:val="23"/>
        </w:rPr>
        <w:t xml:space="preserve">per </w:t>
      </w:r>
      <w:r w:rsidR="002D0A31">
        <w:rPr>
          <w:sz w:val="22"/>
          <w:szCs w:val="23"/>
        </w:rPr>
        <w:t xml:space="preserve">l’ASST Valle Olona, </w:t>
      </w:r>
      <w:r w:rsidRPr="0024336E">
        <w:rPr>
          <w:sz w:val="22"/>
          <w:szCs w:val="23"/>
        </w:rPr>
        <w:t>ai sensi del D. Lgs 150/</w:t>
      </w:r>
      <w:r w:rsidR="002D0A31">
        <w:rPr>
          <w:sz w:val="22"/>
          <w:szCs w:val="23"/>
        </w:rPr>
        <w:t>20</w:t>
      </w:r>
      <w:r w:rsidRPr="0024336E">
        <w:rPr>
          <w:sz w:val="22"/>
          <w:szCs w:val="23"/>
        </w:rPr>
        <w:t>09 è data alla S</w:t>
      </w:r>
      <w:r w:rsidR="001943C9">
        <w:rPr>
          <w:sz w:val="22"/>
          <w:szCs w:val="23"/>
        </w:rPr>
        <w:t>C</w:t>
      </w:r>
      <w:r w:rsidRPr="0024336E">
        <w:rPr>
          <w:sz w:val="22"/>
          <w:szCs w:val="23"/>
        </w:rPr>
        <w:t xml:space="preserve"> Controllo di Gestione</w:t>
      </w:r>
      <w:r w:rsidR="00342057">
        <w:rPr>
          <w:sz w:val="22"/>
          <w:szCs w:val="23"/>
        </w:rPr>
        <w:t xml:space="preserve"> e sue articolazioni, supportata da parte della</w:t>
      </w:r>
      <w:r w:rsidR="00E9185A">
        <w:rPr>
          <w:sz w:val="22"/>
          <w:szCs w:val="23"/>
        </w:rPr>
        <w:t xml:space="preserve"> SC Personale</w:t>
      </w:r>
      <w:r w:rsidR="002D0A31">
        <w:rPr>
          <w:sz w:val="22"/>
          <w:szCs w:val="23"/>
        </w:rPr>
        <w:t>.</w:t>
      </w:r>
    </w:p>
    <w:p w14:paraId="1CC27042" w14:textId="77777777" w:rsidR="004B302B" w:rsidRDefault="002D0A31" w:rsidP="00061EE4">
      <w:pPr>
        <w:pStyle w:val="Default"/>
        <w:spacing w:after="120" w:line="200" w:lineRule="atLeast"/>
        <w:jc w:val="both"/>
        <w:rPr>
          <w:sz w:val="22"/>
          <w:szCs w:val="23"/>
        </w:rPr>
      </w:pPr>
      <w:r>
        <w:rPr>
          <w:sz w:val="22"/>
          <w:szCs w:val="23"/>
        </w:rPr>
        <w:t xml:space="preserve">Tutto il processo vede poi il ruolo attivo da parte del </w:t>
      </w:r>
      <w:r w:rsidR="00CC4EFF" w:rsidRPr="0024336E">
        <w:rPr>
          <w:sz w:val="22"/>
          <w:szCs w:val="23"/>
        </w:rPr>
        <w:t>Nucl</w:t>
      </w:r>
      <w:r w:rsidR="00261647" w:rsidRPr="0024336E">
        <w:rPr>
          <w:sz w:val="22"/>
          <w:szCs w:val="23"/>
        </w:rPr>
        <w:t>e</w:t>
      </w:r>
      <w:r w:rsidR="00CC4EFF" w:rsidRPr="0024336E">
        <w:rPr>
          <w:sz w:val="22"/>
          <w:szCs w:val="23"/>
        </w:rPr>
        <w:t xml:space="preserve">o di Valutazione </w:t>
      </w:r>
      <w:r w:rsidR="00261647" w:rsidRPr="0024336E">
        <w:rPr>
          <w:sz w:val="22"/>
          <w:szCs w:val="23"/>
        </w:rPr>
        <w:t>delle Prestazioni</w:t>
      </w:r>
      <w:r>
        <w:rPr>
          <w:sz w:val="22"/>
          <w:szCs w:val="23"/>
        </w:rPr>
        <w:t>.</w:t>
      </w:r>
    </w:p>
    <w:p w14:paraId="6A594EF1" w14:textId="77777777" w:rsidR="00316E0E" w:rsidRDefault="004B302B" w:rsidP="00061EE4">
      <w:pPr>
        <w:pStyle w:val="Default"/>
        <w:spacing w:after="120" w:line="200" w:lineRule="atLeast"/>
        <w:jc w:val="both"/>
        <w:rPr>
          <w:sz w:val="22"/>
          <w:szCs w:val="23"/>
        </w:rPr>
      </w:pPr>
      <w:r>
        <w:rPr>
          <w:sz w:val="22"/>
          <w:szCs w:val="23"/>
        </w:rPr>
        <w:t>Per garantire la funzionalità di tale proc</w:t>
      </w:r>
      <w:r w:rsidR="00061EE4">
        <w:rPr>
          <w:sz w:val="22"/>
          <w:szCs w:val="23"/>
        </w:rPr>
        <w:t>esso, l’ASST Valle Olona ha assicurato</w:t>
      </w:r>
      <w:r w:rsidR="007D4849">
        <w:rPr>
          <w:sz w:val="22"/>
          <w:szCs w:val="23"/>
        </w:rPr>
        <w:t>, non solo nel 2018</w:t>
      </w:r>
      <w:r>
        <w:rPr>
          <w:sz w:val="22"/>
          <w:szCs w:val="23"/>
        </w:rPr>
        <w:t>, ma neg</w:t>
      </w:r>
      <w:r w:rsidR="007D4849">
        <w:rPr>
          <w:sz w:val="22"/>
          <w:szCs w:val="23"/>
        </w:rPr>
        <w:t xml:space="preserve">li scorsi anni, mediante </w:t>
      </w:r>
      <w:r>
        <w:rPr>
          <w:sz w:val="22"/>
          <w:szCs w:val="23"/>
        </w:rPr>
        <w:t xml:space="preserve">provvedimenti deliberativi, la strutturazione di un proprio Sistema di Misurazione e Valutazione delle </w:t>
      </w:r>
      <w:r w:rsidRPr="007D4849">
        <w:rPr>
          <w:sz w:val="22"/>
          <w:szCs w:val="23"/>
        </w:rPr>
        <w:t>Performance</w:t>
      </w:r>
      <w:r w:rsidR="003C6235">
        <w:rPr>
          <w:sz w:val="22"/>
          <w:szCs w:val="23"/>
        </w:rPr>
        <w:t xml:space="preserve"> (di cui all’art.7 del D. Lgs. N. 150/2009)</w:t>
      </w:r>
      <w:r>
        <w:rPr>
          <w:sz w:val="22"/>
          <w:szCs w:val="23"/>
        </w:rPr>
        <w:t>, che coinvolgesse</w:t>
      </w:r>
      <w:r w:rsidR="003C6235">
        <w:rPr>
          <w:sz w:val="22"/>
          <w:szCs w:val="23"/>
        </w:rPr>
        <w:t xml:space="preserve"> una serie di interlocutori, tra i quali quelli sopra citati.</w:t>
      </w:r>
    </w:p>
    <w:p w14:paraId="7F3671E0" w14:textId="77777777" w:rsidR="003C6235" w:rsidRPr="0024336E" w:rsidRDefault="003C6235" w:rsidP="00061EE4">
      <w:pPr>
        <w:pStyle w:val="Default"/>
        <w:spacing w:after="120" w:line="200" w:lineRule="atLeast"/>
        <w:jc w:val="both"/>
        <w:rPr>
          <w:sz w:val="22"/>
          <w:szCs w:val="23"/>
        </w:rPr>
      </w:pPr>
      <w:r>
        <w:rPr>
          <w:sz w:val="22"/>
          <w:szCs w:val="23"/>
        </w:rPr>
        <w:t xml:space="preserve">Il sistema adottato risulta essere conforme anche alle Delibere ANAC, alle disposizioni </w:t>
      </w:r>
      <w:r w:rsidR="007D4849">
        <w:rPr>
          <w:sz w:val="22"/>
          <w:szCs w:val="23"/>
        </w:rPr>
        <w:t>normative del D. Lgs. N.150/2009, del D. Lgs. n</w:t>
      </w:r>
      <w:r>
        <w:rPr>
          <w:sz w:val="22"/>
          <w:szCs w:val="23"/>
        </w:rPr>
        <w:t>. 47 del 2017, nonché alle indicazioni fornite da parte di Regione Lombardia nelle Regole per la Gestione del Servizio Socio Sanitario Regionale.</w:t>
      </w:r>
    </w:p>
    <w:p w14:paraId="66BBA804" w14:textId="77777777" w:rsidR="00316E0E" w:rsidRPr="0024336E" w:rsidRDefault="00316E0E" w:rsidP="00061EE4">
      <w:pPr>
        <w:pStyle w:val="Default"/>
        <w:spacing w:after="120" w:line="200" w:lineRule="atLeast"/>
        <w:jc w:val="both"/>
        <w:rPr>
          <w:sz w:val="22"/>
          <w:szCs w:val="23"/>
        </w:rPr>
      </w:pPr>
    </w:p>
    <w:p w14:paraId="48299538" w14:textId="77777777" w:rsidR="00A740B5" w:rsidRPr="00E209B7" w:rsidRDefault="00261647" w:rsidP="00CC4EFF">
      <w:pPr>
        <w:pStyle w:val="Titolo2"/>
        <w:rPr>
          <w:b/>
        </w:rPr>
      </w:pPr>
      <w:bookmarkStart w:id="2" w:name="_Toc511620985"/>
      <w:r w:rsidRPr="00E209B7">
        <w:rPr>
          <w:b/>
        </w:rPr>
        <w:lastRenderedPageBreak/>
        <w:t>F</w:t>
      </w:r>
      <w:r w:rsidR="00A740B5" w:rsidRPr="00E209B7">
        <w:rPr>
          <w:b/>
        </w:rPr>
        <w:t xml:space="preserve">UNZIONAMENTO COMPLESSIVO DEL SISTEMA DI </w:t>
      </w:r>
      <w:r w:rsidR="00DC3DBB" w:rsidRPr="00E209B7">
        <w:rPr>
          <w:b/>
        </w:rPr>
        <w:t xml:space="preserve">PROGRAMMAZIONE, </w:t>
      </w:r>
      <w:r w:rsidR="00A740B5" w:rsidRPr="00E209B7">
        <w:rPr>
          <w:b/>
        </w:rPr>
        <w:t>MISURAZIONE E VALUTAZIONE</w:t>
      </w:r>
      <w:bookmarkEnd w:id="2"/>
    </w:p>
    <w:p w14:paraId="7E4E512B" w14:textId="77777777" w:rsidR="007D4849" w:rsidRDefault="007D4849" w:rsidP="00061EE4">
      <w:pPr>
        <w:spacing w:after="120" w:line="200" w:lineRule="atLeast"/>
        <w:jc w:val="both"/>
        <w:rPr>
          <w:rFonts w:ascii="Times New Roman" w:hAnsi="Times New Roman" w:cs="Times New Roman"/>
          <w:color w:val="000000"/>
        </w:rPr>
      </w:pPr>
    </w:p>
    <w:p w14:paraId="1D8CD7EF" w14:textId="77777777" w:rsidR="00342057" w:rsidRPr="00061EE4" w:rsidRDefault="003C6235" w:rsidP="00061EE4">
      <w:pPr>
        <w:spacing w:after="120" w:line="200" w:lineRule="atLeast"/>
        <w:jc w:val="both"/>
        <w:rPr>
          <w:rFonts w:ascii="Times New Roman" w:hAnsi="Times New Roman" w:cs="Times New Roman"/>
        </w:rPr>
      </w:pPr>
      <w:r w:rsidRPr="00061EE4">
        <w:rPr>
          <w:rFonts w:ascii="Times New Roman" w:hAnsi="Times New Roman" w:cs="Times New Roman"/>
          <w:color w:val="000000"/>
        </w:rPr>
        <w:t xml:space="preserve">Il Piano delle Performance, quale documento programmatico triennale introdotto dal Decreto Legislativo n. 150 del 27.10.2009, </w:t>
      </w:r>
      <w:r w:rsidR="00C324B2" w:rsidRPr="00061EE4">
        <w:rPr>
          <w:rFonts w:ascii="Times New Roman" w:hAnsi="Times New Roman" w:cs="Times New Roman"/>
          <w:color w:val="000000"/>
        </w:rPr>
        <w:t>è stato predisposto dall’ASST Valle Olona</w:t>
      </w:r>
      <w:r w:rsidRPr="00061EE4">
        <w:rPr>
          <w:rFonts w:ascii="Times New Roman" w:hAnsi="Times New Roman" w:cs="Times New Roman"/>
          <w:color w:val="000000"/>
        </w:rPr>
        <w:t xml:space="preserve"> in applicazione alle Regole di Sistema di riferimento </w:t>
      </w:r>
      <w:r w:rsidR="00C324B2" w:rsidRPr="00061EE4">
        <w:rPr>
          <w:rFonts w:ascii="Times New Roman" w:hAnsi="Times New Roman" w:cs="Times New Roman"/>
        </w:rPr>
        <w:t>e</w:t>
      </w:r>
      <w:r w:rsidRPr="00061EE4">
        <w:rPr>
          <w:rFonts w:ascii="Times New Roman" w:hAnsi="Times New Roman" w:cs="Times New Roman"/>
        </w:rPr>
        <w:t xml:space="preserve"> ai vigenti indirizzi regionali dell’Organismo Indipendente di Valutazione, in materia di “Sistema di misurazione delle performance delle Aziende Sanitarie pubbliche lombarde” prevedendo il collegamento con il Piano Integrato per il Migli</w:t>
      </w:r>
      <w:r w:rsidR="00566553">
        <w:rPr>
          <w:rFonts w:ascii="Times New Roman" w:hAnsi="Times New Roman" w:cs="Times New Roman"/>
        </w:rPr>
        <w:t xml:space="preserve">oramento dell’Organizzazione </w:t>
      </w:r>
      <w:r w:rsidRPr="00061EE4">
        <w:rPr>
          <w:rFonts w:ascii="Times New Roman" w:hAnsi="Times New Roman" w:cs="Times New Roman"/>
        </w:rPr>
        <w:t xml:space="preserve"> (P.R.I.M.O) e al Programma annuale per la Trasparenza e per la prevenzione della Corruzione.</w:t>
      </w:r>
    </w:p>
    <w:p w14:paraId="3F44A24C" w14:textId="77777777" w:rsidR="00C324B2" w:rsidRPr="00061EE4" w:rsidRDefault="00C324B2" w:rsidP="00061EE4">
      <w:pPr>
        <w:spacing w:after="120" w:line="200" w:lineRule="atLeast"/>
        <w:jc w:val="both"/>
        <w:rPr>
          <w:rFonts w:ascii="Times New Roman" w:hAnsi="Times New Roman" w:cs="Times New Roman"/>
          <w:lang w:eastAsia="zh-TW" w:bidi="he-IL"/>
        </w:rPr>
      </w:pPr>
      <w:r w:rsidRPr="00061EE4">
        <w:rPr>
          <w:rFonts w:ascii="Times New Roman" w:hAnsi="Times New Roman" w:cs="Times New Roman"/>
          <w:lang w:eastAsia="zh-TW" w:bidi="he-IL"/>
        </w:rPr>
        <w:t>Il modello di misurazione e valutazione delle performance adottato dall’Azienda si ispira ai seguenti principi:</w:t>
      </w:r>
    </w:p>
    <w:p w14:paraId="47131979" w14:textId="77777777" w:rsidR="00C324B2" w:rsidRPr="00061EE4" w:rsidRDefault="00C324B2" w:rsidP="00061EE4">
      <w:pPr>
        <w:numPr>
          <w:ilvl w:val="0"/>
          <w:numId w:val="7"/>
        </w:numPr>
        <w:spacing w:after="120" w:line="200" w:lineRule="atLeast"/>
        <w:ind w:left="360"/>
        <w:jc w:val="both"/>
        <w:rPr>
          <w:rFonts w:ascii="Times New Roman" w:hAnsi="Times New Roman" w:cs="Times New Roman"/>
        </w:rPr>
      </w:pPr>
      <w:r w:rsidRPr="00061EE4">
        <w:rPr>
          <w:rFonts w:ascii="Times New Roman" w:hAnsi="Times New Roman" w:cs="Times New Roman"/>
        </w:rPr>
        <w:t>stretto collegamento agli strumenti istituzionali regionali di programmazione annuale e pluriennale che rappresentano il primo punto di riferimento per la formulazione delle scelte strategiche aziendali;</w:t>
      </w:r>
    </w:p>
    <w:p w14:paraId="42C504F5" w14:textId="77777777" w:rsidR="00C324B2" w:rsidRPr="00061EE4" w:rsidRDefault="00C324B2" w:rsidP="00061EE4">
      <w:pPr>
        <w:numPr>
          <w:ilvl w:val="0"/>
          <w:numId w:val="7"/>
        </w:numPr>
        <w:spacing w:after="120" w:line="200" w:lineRule="atLeast"/>
        <w:ind w:left="360"/>
        <w:jc w:val="both"/>
        <w:rPr>
          <w:rFonts w:ascii="Times New Roman" w:hAnsi="Times New Roman" w:cs="Times New Roman"/>
        </w:rPr>
      </w:pPr>
      <w:r w:rsidRPr="00061EE4">
        <w:rPr>
          <w:rFonts w:ascii="Times New Roman" w:hAnsi="Times New Roman" w:cs="Times New Roman"/>
        </w:rPr>
        <w:t>recupero e valorizzazione della dimensione strategica che l’Azienda intende mettere in campo nel medio- lungo periodo verso cui orientare le scelte di programmazione di breve periodo;</w:t>
      </w:r>
    </w:p>
    <w:p w14:paraId="1B5C0838" w14:textId="77777777" w:rsidR="00C324B2" w:rsidRPr="00061EE4" w:rsidRDefault="00C324B2" w:rsidP="00061EE4">
      <w:pPr>
        <w:numPr>
          <w:ilvl w:val="0"/>
          <w:numId w:val="7"/>
        </w:numPr>
        <w:spacing w:after="120" w:line="200" w:lineRule="atLeast"/>
        <w:ind w:left="360"/>
        <w:jc w:val="both"/>
        <w:rPr>
          <w:rFonts w:ascii="Times New Roman" w:hAnsi="Times New Roman" w:cs="Times New Roman"/>
        </w:rPr>
      </w:pPr>
      <w:r w:rsidRPr="00061EE4">
        <w:rPr>
          <w:rFonts w:ascii="Times New Roman" w:hAnsi="Times New Roman" w:cs="Times New Roman"/>
        </w:rPr>
        <w:t>evitare qualsiasi incremento e duplicazione di attività programmatorie, considerato che il Piano della performance trova un organico inquadramento nei sistemi e negli strumenti già esistenti;</w:t>
      </w:r>
    </w:p>
    <w:p w14:paraId="34B3FE52" w14:textId="77777777" w:rsidR="00061EE4" w:rsidRDefault="00C324B2" w:rsidP="00061EE4">
      <w:pPr>
        <w:numPr>
          <w:ilvl w:val="0"/>
          <w:numId w:val="7"/>
        </w:numPr>
        <w:spacing w:after="120" w:line="200" w:lineRule="atLeast"/>
        <w:ind w:left="360"/>
        <w:jc w:val="both"/>
        <w:rPr>
          <w:rFonts w:ascii="Times New Roman" w:hAnsi="Times New Roman" w:cs="Times New Roman"/>
        </w:rPr>
      </w:pPr>
      <w:r w:rsidRPr="00061EE4">
        <w:rPr>
          <w:rFonts w:ascii="Times New Roman" w:hAnsi="Times New Roman" w:cs="Times New Roman"/>
        </w:rPr>
        <w:t>valorizzare e riqualificare il sistema di budgeting aziendale inteso come declinazione a livello di struttura degli obiettivi annuali aziendali collegati al piano delle performance, realizzando in un’ottica multidimensionale la traduzione degli indirizzi strategici aziendali in obiettivi di struttura;</w:t>
      </w:r>
    </w:p>
    <w:p w14:paraId="78306F8B" w14:textId="77777777" w:rsidR="00C324B2" w:rsidRPr="00061EE4" w:rsidRDefault="00C324B2" w:rsidP="00061EE4">
      <w:pPr>
        <w:numPr>
          <w:ilvl w:val="0"/>
          <w:numId w:val="7"/>
        </w:numPr>
        <w:spacing w:after="120" w:line="200" w:lineRule="atLeast"/>
        <w:ind w:left="360"/>
        <w:jc w:val="both"/>
        <w:rPr>
          <w:rFonts w:ascii="Times New Roman" w:hAnsi="Times New Roman" w:cs="Times New Roman"/>
        </w:rPr>
      </w:pPr>
      <w:r w:rsidRPr="00061EE4">
        <w:rPr>
          <w:rFonts w:ascii="Times New Roman" w:hAnsi="Times New Roman" w:cs="Times New Roman"/>
        </w:rPr>
        <w:t>garantire adeguata chiarezza e trasparenza delle performance, assicurando un adeguato livello di comprensione anche a soggetti e stakeholder non appartenenti al mondo della sanità.</w:t>
      </w:r>
    </w:p>
    <w:p w14:paraId="75342CF1" w14:textId="77777777" w:rsidR="00061EE4" w:rsidRDefault="003C6235" w:rsidP="00061EE4">
      <w:pPr>
        <w:pStyle w:val="Elencoacolori-Colore11"/>
        <w:spacing w:after="120" w:line="200" w:lineRule="atLeast"/>
        <w:ind w:left="0"/>
        <w:rPr>
          <w:rFonts w:eastAsia="Calibri"/>
          <w:sz w:val="22"/>
          <w:szCs w:val="22"/>
        </w:rPr>
      </w:pPr>
      <w:r w:rsidRPr="00061EE4">
        <w:rPr>
          <w:rFonts w:eastAsia="Calibri"/>
          <w:sz w:val="22"/>
          <w:szCs w:val="22"/>
        </w:rPr>
        <w:t xml:space="preserve">In termini generali il sistema </w:t>
      </w:r>
      <w:r w:rsidR="00C324B2" w:rsidRPr="00061EE4">
        <w:rPr>
          <w:rFonts w:eastAsia="Calibri"/>
          <w:sz w:val="22"/>
          <w:szCs w:val="22"/>
        </w:rPr>
        <w:t>di misurazione e valutazione delle performance risulta essere basato sui differenti</w:t>
      </w:r>
      <w:r w:rsidRPr="00061EE4">
        <w:rPr>
          <w:rFonts w:eastAsia="Calibri"/>
          <w:sz w:val="22"/>
          <w:szCs w:val="22"/>
        </w:rPr>
        <w:t xml:space="preserve"> livelli di seguito specificati, ciascuno dei quali richiede la definizione di indicatori e parametri che, in linea con l’approccio multidimensionale della misurazione delle performance, si muovono nella dimensione dell’</w:t>
      </w:r>
      <w:proofErr w:type="spellStart"/>
      <w:r w:rsidRPr="00061EE4">
        <w:rPr>
          <w:rFonts w:eastAsia="Calibri"/>
          <w:sz w:val="22"/>
          <w:szCs w:val="22"/>
        </w:rPr>
        <w:t>outcome</w:t>
      </w:r>
      <w:proofErr w:type="spellEnd"/>
      <w:r w:rsidRPr="00061EE4">
        <w:rPr>
          <w:rFonts w:eastAsia="Calibri"/>
          <w:sz w:val="22"/>
          <w:szCs w:val="22"/>
        </w:rPr>
        <w:t>, degli output, dell’efficienza, dell</w:t>
      </w:r>
      <w:r w:rsidR="00061EE4">
        <w:rPr>
          <w:rFonts w:eastAsia="Calibri"/>
          <w:sz w:val="22"/>
          <w:szCs w:val="22"/>
        </w:rPr>
        <w:t>’efficacia e</w:t>
      </w:r>
      <w:r w:rsidR="00C324B2" w:rsidRPr="00061EE4">
        <w:rPr>
          <w:rFonts w:eastAsia="Calibri"/>
          <w:sz w:val="22"/>
          <w:szCs w:val="22"/>
        </w:rPr>
        <w:t xml:space="preserve"> dell’attività</w:t>
      </w:r>
      <w:r w:rsidR="00061EE4">
        <w:rPr>
          <w:rFonts w:eastAsia="Calibri"/>
          <w:sz w:val="22"/>
          <w:szCs w:val="22"/>
        </w:rPr>
        <w:t xml:space="preserve"> effettuata.</w:t>
      </w:r>
    </w:p>
    <w:p w14:paraId="6DAD06B8" w14:textId="77777777" w:rsidR="00061EE4" w:rsidRDefault="00061EE4" w:rsidP="00061EE4">
      <w:pPr>
        <w:pStyle w:val="Elencoacolori-Colore11"/>
        <w:spacing w:after="120" w:line="200" w:lineRule="atLeast"/>
        <w:ind w:left="0"/>
        <w:rPr>
          <w:rFonts w:eastAsia="Calibri"/>
          <w:sz w:val="22"/>
          <w:szCs w:val="22"/>
        </w:rPr>
      </w:pPr>
    </w:p>
    <w:p w14:paraId="21E7B3B6" w14:textId="77777777" w:rsidR="003C6235" w:rsidRPr="00061EE4" w:rsidRDefault="00C324B2" w:rsidP="00061EE4">
      <w:pPr>
        <w:pStyle w:val="Elencoacolori-Colore11"/>
        <w:spacing w:after="120" w:line="200" w:lineRule="atLeast"/>
        <w:ind w:left="0"/>
        <w:rPr>
          <w:rFonts w:eastAsia="Calibri"/>
          <w:sz w:val="22"/>
          <w:szCs w:val="22"/>
        </w:rPr>
      </w:pPr>
      <w:r w:rsidRPr="00061EE4">
        <w:rPr>
          <w:rFonts w:eastAsia="Calibri"/>
          <w:sz w:val="22"/>
          <w:szCs w:val="22"/>
        </w:rPr>
        <w:t xml:space="preserve">I tre livelli di riferimento del sistema di misurazione dell’ASST Valle Olona sono: </w:t>
      </w:r>
      <w:bookmarkStart w:id="3" w:name="_Ref324753313"/>
      <w:r w:rsidRPr="00061EE4">
        <w:rPr>
          <w:rFonts w:eastAsia="Calibri"/>
          <w:sz w:val="22"/>
          <w:szCs w:val="22"/>
        </w:rPr>
        <w:t xml:space="preserve">a) il </w:t>
      </w:r>
      <w:r w:rsidR="003C6235" w:rsidRPr="00061EE4">
        <w:rPr>
          <w:rFonts w:eastAsia="Calibri"/>
          <w:sz w:val="22"/>
          <w:szCs w:val="22"/>
        </w:rPr>
        <w:t>livello istituzionale strategico</w:t>
      </w:r>
      <w:bookmarkEnd w:id="3"/>
      <w:r w:rsidRPr="00061EE4">
        <w:rPr>
          <w:rFonts w:eastAsia="Calibri"/>
          <w:sz w:val="22"/>
          <w:szCs w:val="22"/>
        </w:rPr>
        <w:t>, b) il l</w:t>
      </w:r>
      <w:r w:rsidR="003C6235" w:rsidRPr="00061EE4">
        <w:rPr>
          <w:rFonts w:eastAsia="Calibri"/>
          <w:sz w:val="22"/>
          <w:szCs w:val="22"/>
        </w:rPr>
        <w:t>ivello strategico aziendale</w:t>
      </w:r>
      <w:r w:rsidRPr="00061EE4">
        <w:rPr>
          <w:rFonts w:eastAsia="Calibri"/>
          <w:sz w:val="22"/>
          <w:szCs w:val="22"/>
        </w:rPr>
        <w:t xml:space="preserve"> e c) il l</w:t>
      </w:r>
      <w:r w:rsidR="003C6235" w:rsidRPr="00061EE4">
        <w:rPr>
          <w:rFonts w:eastAsia="Calibri"/>
          <w:sz w:val="22"/>
          <w:szCs w:val="22"/>
        </w:rPr>
        <w:t>ivello direzionale e operativo</w:t>
      </w:r>
    </w:p>
    <w:p w14:paraId="50E61220" w14:textId="77777777" w:rsidR="003C6235" w:rsidRPr="00061EE4" w:rsidRDefault="003C6235" w:rsidP="00061EE4">
      <w:pPr>
        <w:spacing w:after="120" w:line="200" w:lineRule="atLeast"/>
        <w:jc w:val="both"/>
        <w:rPr>
          <w:rFonts w:ascii="Times New Roman" w:eastAsia="Calibri" w:hAnsi="Times New Roman" w:cs="Times New Roman"/>
        </w:rPr>
      </w:pPr>
      <w:r w:rsidRPr="00061EE4">
        <w:rPr>
          <w:rFonts w:ascii="Times New Roman" w:eastAsia="Calibri" w:hAnsi="Times New Roman" w:cs="Times New Roman"/>
        </w:rPr>
        <w:t>Un primo livello istit</w:t>
      </w:r>
      <w:r w:rsidR="00C324B2" w:rsidRPr="00061EE4">
        <w:rPr>
          <w:rFonts w:ascii="Times New Roman" w:eastAsia="Calibri" w:hAnsi="Times New Roman" w:cs="Times New Roman"/>
        </w:rPr>
        <w:t>uzionale di ordine strategico è stato caratterizzato</w:t>
      </w:r>
      <w:r w:rsidRPr="00061EE4">
        <w:rPr>
          <w:rFonts w:ascii="Times New Roman" w:eastAsia="Calibri" w:hAnsi="Times New Roman" w:cs="Times New Roman"/>
        </w:rPr>
        <w:t xml:space="preserve"> per la definizione degli indirizzi di fondo pluriennali (PSSR) e annuali (regole)</w:t>
      </w:r>
      <w:r w:rsidR="00061EE4">
        <w:rPr>
          <w:rFonts w:ascii="Times New Roman" w:eastAsia="Calibri" w:hAnsi="Times New Roman" w:cs="Times New Roman"/>
        </w:rPr>
        <w:t>,</w:t>
      </w:r>
      <w:r w:rsidRPr="00061EE4">
        <w:rPr>
          <w:rFonts w:ascii="Times New Roman" w:eastAsia="Calibri" w:hAnsi="Times New Roman" w:cs="Times New Roman"/>
        </w:rPr>
        <w:t xml:space="preserve"> cui le aziende pubbliche di servizi sanitari sono tenute ad attenersi.</w:t>
      </w:r>
    </w:p>
    <w:p w14:paraId="25523AA1" w14:textId="77777777" w:rsidR="00C324B2" w:rsidRPr="00061EE4" w:rsidRDefault="00C324B2" w:rsidP="00061EE4">
      <w:pPr>
        <w:spacing w:after="120" w:line="200" w:lineRule="atLeast"/>
        <w:jc w:val="both"/>
        <w:rPr>
          <w:rFonts w:ascii="Times New Roman" w:hAnsi="Times New Roman" w:cs="Times New Roman"/>
        </w:rPr>
      </w:pPr>
      <w:r w:rsidRPr="00061EE4">
        <w:rPr>
          <w:rFonts w:ascii="Times New Roman" w:hAnsi="Times New Roman" w:cs="Times New Roman"/>
        </w:rPr>
        <w:t>A livello strategico e di</w:t>
      </w:r>
      <w:r w:rsidR="007D4849">
        <w:rPr>
          <w:rFonts w:ascii="Times New Roman" w:hAnsi="Times New Roman" w:cs="Times New Roman"/>
        </w:rPr>
        <w:t xml:space="preserve"> direzione </w:t>
      </w:r>
      <w:r w:rsidRPr="00061EE4">
        <w:rPr>
          <w:rFonts w:ascii="Times New Roman" w:hAnsi="Times New Roman" w:cs="Times New Roman"/>
        </w:rPr>
        <w:t>aziendale, il Piano della Performance è lo strumento che dà avvio al ciclo di gestione della performance a livello strategico aziendale, sintetizzandone i principi fondanti.</w:t>
      </w:r>
    </w:p>
    <w:p w14:paraId="5EA006A2" w14:textId="77777777" w:rsidR="00C324B2" w:rsidRPr="00061EE4" w:rsidRDefault="00C324B2" w:rsidP="00061EE4">
      <w:pPr>
        <w:spacing w:after="120" w:line="200" w:lineRule="atLeast"/>
        <w:jc w:val="both"/>
        <w:rPr>
          <w:rFonts w:ascii="Times New Roman" w:hAnsi="Times New Roman" w:cs="Times New Roman"/>
          <w:color w:val="000000"/>
        </w:rPr>
      </w:pPr>
      <w:r w:rsidRPr="00061EE4">
        <w:rPr>
          <w:rFonts w:ascii="Times New Roman" w:hAnsi="Times New Roman" w:cs="Times New Roman"/>
          <w:color w:val="000000"/>
        </w:rPr>
        <w:t>Nel livello direzionale e operativo invece, trovano collocazione gli strumenti di programmazione di breve periodo, quali budget, obiettivi e piani di miglioramento.</w:t>
      </w:r>
    </w:p>
    <w:p w14:paraId="3C2B4E04" w14:textId="77777777" w:rsidR="009D3C71" w:rsidRPr="00061EE4" w:rsidRDefault="00C324B2" w:rsidP="00061EE4">
      <w:pPr>
        <w:spacing w:after="120" w:line="200" w:lineRule="atLeast"/>
        <w:rPr>
          <w:rFonts w:ascii="Times New Roman" w:hAnsi="Times New Roman" w:cs="Times New Roman"/>
        </w:rPr>
      </w:pPr>
      <w:r w:rsidRPr="00061EE4">
        <w:rPr>
          <w:rFonts w:ascii="Times New Roman" w:hAnsi="Times New Roman" w:cs="Times New Roman"/>
        </w:rPr>
        <w:t>Nel corso dell’attività si è verificato che gli obiettivi posti in essere fossero:</w:t>
      </w:r>
    </w:p>
    <w:p w14:paraId="645CCF22" w14:textId="77777777" w:rsidR="009D3C71" w:rsidRPr="00061EE4" w:rsidRDefault="00C324B2"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coerenti rispetto al disegno generale a livello istituzionale, strategico aziendale e infine operativo</w:t>
      </w:r>
      <w:r w:rsidR="005C3BAE" w:rsidRPr="00061EE4">
        <w:rPr>
          <w:rFonts w:ascii="Times New Roman" w:hAnsi="Times New Roman" w:cs="Times New Roman"/>
        </w:rPr>
        <w:t>;</w:t>
      </w:r>
    </w:p>
    <w:p w14:paraId="578349D4"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 xml:space="preserve">rilevanti e coerenti rispetto alle priorità e alle strategie della Direzione </w:t>
      </w:r>
      <w:r w:rsidR="005C3BAE" w:rsidRPr="00061EE4">
        <w:rPr>
          <w:rFonts w:ascii="Times New Roman" w:hAnsi="Times New Roman" w:cs="Times New Roman"/>
        </w:rPr>
        <w:t>Strategica</w:t>
      </w:r>
      <w:r w:rsidR="00C324B2" w:rsidRPr="00061EE4">
        <w:rPr>
          <w:rFonts w:ascii="Times New Roman" w:hAnsi="Times New Roman" w:cs="Times New Roman"/>
        </w:rPr>
        <w:t>, oltre che alle indicazioni da parte di Regione Lombardia</w:t>
      </w:r>
      <w:r w:rsidR="005C3BAE" w:rsidRPr="00061EE4">
        <w:rPr>
          <w:rFonts w:ascii="Times New Roman" w:hAnsi="Times New Roman" w:cs="Times New Roman"/>
        </w:rPr>
        <w:t>;</w:t>
      </w:r>
    </w:p>
    <w:p w14:paraId="62B43B3B"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tesi al miglioramento della qualità dei servizi erogati</w:t>
      </w:r>
      <w:r w:rsidR="00D167A4">
        <w:rPr>
          <w:rFonts w:ascii="Times New Roman" w:hAnsi="Times New Roman" w:cs="Times New Roman"/>
        </w:rPr>
        <w:t xml:space="preserve"> e in linea con quanto richiesto anche da parte del Piano Nazionale Esiti</w:t>
      </w:r>
      <w:r w:rsidR="005C3BAE" w:rsidRPr="00061EE4">
        <w:rPr>
          <w:rFonts w:ascii="Times New Roman" w:hAnsi="Times New Roman" w:cs="Times New Roman"/>
        </w:rPr>
        <w:t>;</w:t>
      </w:r>
      <w:r w:rsidRPr="00061EE4">
        <w:rPr>
          <w:rFonts w:ascii="Times New Roman" w:hAnsi="Times New Roman" w:cs="Times New Roman"/>
        </w:rPr>
        <w:t xml:space="preserve"> </w:t>
      </w:r>
    </w:p>
    <w:p w14:paraId="375131E2"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lastRenderedPageBreak/>
        <w:t>riferibili all’arco temporale annuale</w:t>
      </w:r>
      <w:r w:rsidR="00C324B2" w:rsidRPr="00061EE4">
        <w:rPr>
          <w:rFonts w:ascii="Times New Roman" w:hAnsi="Times New Roman" w:cs="Times New Roman"/>
        </w:rPr>
        <w:t>, ma misurabili all’interno di un contesto trimestrale</w:t>
      </w:r>
      <w:r w:rsidR="00D167A4">
        <w:rPr>
          <w:rFonts w:ascii="Times New Roman" w:hAnsi="Times New Roman" w:cs="Times New Roman"/>
        </w:rPr>
        <w:t xml:space="preserve"> o semestrale a seconda dei ruoli professionali e delle tipologie di obiettivi declinati</w:t>
      </w:r>
      <w:r w:rsidR="005C3BAE" w:rsidRPr="00061EE4">
        <w:rPr>
          <w:rFonts w:ascii="Times New Roman" w:hAnsi="Times New Roman" w:cs="Times New Roman"/>
        </w:rPr>
        <w:t>;</w:t>
      </w:r>
      <w:r w:rsidRPr="00061EE4">
        <w:rPr>
          <w:rFonts w:ascii="Times New Roman" w:hAnsi="Times New Roman" w:cs="Times New Roman"/>
        </w:rPr>
        <w:t xml:space="preserve"> </w:t>
      </w:r>
    </w:p>
    <w:p w14:paraId="40F370B6"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 xml:space="preserve">correlati alle risorse </w:t>
      </w:r>
      <w:r w:rsidR="005C3BAE" w:rsidRPr="00061EE4">
        <w:rPr>
          <w:rFonts w:ascii="Times New Roman" w:hAnsi="Times New Roman" w:cs="Times New Roman"/>
        </w:rPr>
        <w:t xml:space="preserve">aziendali </w:t>
      </w:r>
      <w:r w:rsidRPr="00061EE4">
        <w:rPr>
          <w:rFonts w:ascii="Times New Roman" w:hAnsi="Times New Roman" w:cs="Times New Roman"/>
        </w:rPr>
        <w:t>disponibili</w:t>
      </w:r>
      <w:r w:rsidR="005C3BAE" w:rsidRPr="00061EE4">
        <w:rPr>
          <w:rFonts w:ascii="Times New Roman" w:hAnsi="Times New Roman" w:cs="Times New Roman"/>
        </w:rPr>
        <w:t>;</w:t>
      </w:r>
      <w:r w:rsidRPr="00061EE4">
        <w:rPr>
          <w:rFonts w:ascii="Times New Roman" w:hAnsi="Times New Roman" w:cs="Times New Roman"/>
        </w:rPr>
        <w:t xml:space="preserve"> </w:t>
      </w:r>
    </w:p>
    <w:p w14:paraId="5637C624"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misurabili tramite indicatori comparabili</w:t>
      </w:r>
      <w:r w:rsidR="00D167A4">
        <w:rPr>
          <w:rFonts w:ascii="Times New Roman" w:hAnsi="Times New Roman" w:cs="Times New Roman"/>
        </w:rPr>
        <w:t xml:space="preserve"> rispetto a target di raggiungimento e</w:t>
      </w:r>
      <w:r w:rsidRPr="00061EE4">
        <w:rPr>
          <w:rFonts w:ascii="Times New Roman" w:hAnsi="Times New Roman" w:cs="Times New Roman"/>
        </w:rPr>
        <w:t xml:space="preserve"> a standard definiti</w:t>
      </w:r>
      <w:r w:rsidR="005C3BAE" w:rsidRPr="00061EE4">
        <w:rPr>
          <w:rFonts w:ascii="Times New Roman" w:hAnsi="Times New Roman" w:cs="Times New Roman"/>
        </w:rPr>
        <w:t>;</w:t>
      </w:r>
      <w:r w:rsidRPr="00061EE4">
        <w:rPr>
          <w:rFonts w:ascii="Times New Roman" w:hAnsi="Times New Roman" w:cs="Times New Roman"/>
        </w:rPr>
        <w:t xml:space="preserve"> </w:t>
      </w:r>
    </w:p>
    <w:p w14:paraId="34B92C9E" w14:textId="77777777" w:rsidR="009D3C71" w:rsidRPr="00061EE4" w:rsidRDefault="00567B0A" w:rsidP="00061EE4">
      <w:pPr>
        <w:pStyle w:val="Paragrafoelenco"/>
        <w:numPr>
          <w:ilvl w:val="0"/>
          <w:numId w:val="5"/>
        </w:numPr>
        <w:spacing w:after="120" w:line="200" w:lineRule="atLeast"/>
        <w:rPr>
          <w:rFonts w:ascii="Times New Roman" w:hAnsi="Times New Roman" w:cs="Times New Roman"/>
        </w:rPr>
      </w:pPr>
      <w:r w:rsidRPr="00061EE4">
        <w:rPr>
          <w:rFonts w:ascii="Times New Roman" w:hAnsi="Times New Roman" w:cs="Times New Roman"/>
        </w:rPr>
        <w:t xml:space="preserve">noti e accessibili in ogni fase del ciclo di gestione delle </w:t>
      </w:r>
      <w:r w:rsidRPr="00D167A4">
        <w:rPr>
          <w:rFonts w:ascii="Times New Roman" w:hAnsi="Times New Roman" w:cs="Times New Roman"/>
        </w:rPr>
        <w:t>performance</w:t>
      </w:r>
      <w:r w:rsidR="009D3C71" w:rsidRPr="00061EE4">
        <w:rPr>
          <w:rFonts w:ascii="Times New Roman" w:hAnsi="Times New Roman" w:cs="Times New Roman"/>
        </w:rPr>
        <w:t>.</w:t>
      </w:r>
    </w:p>
    <w:p w14:paraId="3EF18590" w14:textId="77777777" w:rsidR="005C3BAE" w:rsidRPr="00061EE4" w:rsidRDefault="009D3C71" w:rsidP="00061EE4">
      <w:pPr>
        <w:spacing w:after="120" w:line="200" w:lineRule="atLeast"/>
        <w:jc w:val="both"/>
        <w:rPr>
          <w:rFonts w:ascii="Times New Roman" w:hAnsi="Times New Roman" w:cs="Times New Roman"/>
        </w:rPr>
      </w:pPr>
      <w:r w:rsidRPr="00061EE4">
        <w:rPr>
          <w:rFonts w:ascii="Times New Roman" w:hAnsi="Times New Roman" w:cs="Times New Roman"/>
        </w:rPr>
        <w:t xml:space="preserve">Il ciclo di programmazione e controllo descrive le attività legate al processo di </w:t>
      </w:r>
      <w:r w:rsidRPr="00D167A4">
        <w:rPr>
          <w:rFonts w:ascii="Times New Roman" w:hAnsi="Times New Roman" w:cs="Times New Roman"/>
        </w:rPr>
        <w:t>budget</w:t>
      </w:r>
      <w:r w:rsidRPr="00061EE4">
        <w:rPr>
          <w:rFonts w:ascii="Times New Roman" w:hAnsi="Times New Roman" w:cs="Times New Roman"/>
        </w:rPr>
        <w:t xml:space="preserve"> e si sviluppa tipicamente nelle fasi di</w:t>
      </w:r>
      <w:r w:rsidR="005C3BAE" w:rsidRPr="00061EE4">
        <w:rPr>
          <w:rFonts w:ascii="Times New Roman" w:hAnsi="Times New Roman" w:cs="Times New Roman"/>
        </w:rPr>
        <w:t>:</w:t>
      </w:r>
      <w:r w:rsidRPr="00061EE4">
        <w:rPr>
          <w:rFonts w:ascii="Times New Roman" w:hAnsi="Times New Roman" w:cs="Times New Roman"/>
        </w:rPr>
        <w:t xml:space="preserve"> </w:t>
      </w:r>
    </w:p>
    <w:p w14:paraId="529DA8D2" w14:textId="77777777" w:rsidR="005C3BAE" w:rsidRPr="00061EE4" w:rsidRDefault="00061EE4" w:rsidP="00061EE4">
      <w:pPr>
        <w:pStyle w:val="Paragrafoelenco"/>
        <w:numPr>
          <w:ilvl w:val="0"/>
          <w:numId w:val="4"/>
        </w:numPr>
        <w:spacing w:after="120" w:line="200" w:lineRule="atLeast"/>
        <w:jc w:val="both"/>
        <w:rPr>
          <w:rFonts w:ascii="Times New Roman" w:hAnsi="Times New Roman" w:cs="Times New Roman"/>
        </w:rPr>
      </w:pPr>
      <w:r>
        <w:rPr>
          <w:rFonts w:ascii="Times New Roman" w:hAnsi="Times New Roman" w:cs="Times New Roman"/>
        </w:rPr>
        <w:t>PROGRAMMAZIONE degli obiettivi;</w:t>
      </w:r>
    </w:p>
    <w:p w14:paraId="05627362" w14:textId="77777777" w:rsidR="005C3BAE" w:rsidRPr="00061EE4" w:rsidRDefault="00061EE4" w:rsidP="00061EE4">
      <w:pPr>
        <w:pStyle w:val="Paragrafoelenco"/>
        <w:numPr>
          <w:ilvl w:val="0"/>
          <w:numId w:val="4"/>
        </w:numPr>
        <w:spacing w:after="120" w:line="200" w:lineRule="atLeast"/>
        <w:jc w:val="both"/>
        <w:rPr>
          <w:rFonts w:ascii="Times New Roman" w:hAnsi="Times New Roman" w:cs="Times New Roman"/>
        </w:rPr>
      </w:pPr>
      <w:r>
        <w:rPr>
          <w:rFonts w:ascii="Times New Roman" w:hAnsi="Times New Roman" w:cs="Times New Roman"/>
        </w:rPr>
        <w:t>definizione del BUDGET;</w:t>
      </w:r>
    </w:p>
    <w:p w14:paraId="2CF12A14" w14:textId="77777777" w:rsidR="005C3BAE" w:rsidRPr="00061EE4" w:rsidRDefault="009D3C71" w:rsidP="00061EE4">
      <w:pPr>
        <w:pStyle w:val="Paragrafoelenco"/>
        <w:numPr>
          <w:ilvl w:val="0"/>
          <w:numId w:val="4"/>
        </w:numPr>
        <w:spacing w:after="120" w:line="200" w:lineRule="atLeast"/>
        <w:jc w:val="both"/>
        <w:rPr>
          <w:rFonts w:ascii="Times New Roman" w:hAnsi="Times New Roman" w:cs="Times New Roman"/>
        </w:rPr>
      </w:pPr>
      <w:r w:rsidRPr="00061EE4">
        <w:rPr>
          <w:rFonts w:ascii="Times New Roman" w:hAnsi="Times New Roman" w:cs="Times New Roman"/>
        </w:rPr>
        <w:t>GESTIONE delle attività finalizzate al raggiungimento degli obie</w:t>
      </w:r>
      <w:r w:rsidR="00061EE4">
        <w:rPr>
          <w:rFonts w:ascii="Times New Roman" w:hAnsi="Times New Roman" w:cs="Times New Roman"/>
        </w:rPr>
        <w:t>ttivi da parte delle Strutture</w:t>
      </w:r>
      <w:r w:rsidR="00D167A4">
        <w:rPr>
          <w:rFonts w:ascii="Times New Roman" w:hAnsi="Times New Roman" w:cs="Times New Roman"/>
        </w:rPr>
        <w:t>, nel rispetto del budget assegnato allo stesse</w:t>
      </w:r>
      <w:r w:rsidR="00061EE4">
        <w:rPr>
          <w:rFonts w:ascii="Times New Roman" w:hAnsi="Times New Roman" w:cs="Times New Roman"/>
        </w:rPr>
        <w:t>;</w:t>
      </w:r>
    </w:p>
    <w:p w14:paraId="3AE812F0" w14:textId="77777777" w:rsidR="005C3BAE" w:rsidRPr="00061EE4" w:rsidRDefault="009D3C71" w:rsidP="00061EE4">
      <w:pPr>
        <w:pStyle w:val="Paragrafoelenco"/>
        <w:numPr>
          <w:ilvl w:val="0"/>
          <w:numId w:val="4"/>
        </w:numPr>
        <w:spacing w:after="120" w:line="200" w:lineRule="atLeast"/>
        <w:jc w:val="both"/>
        <w:rPr>
          <w:rFonts w:ascii="Times New Roman" w:hAnsi="Times New Roman" w:cs="Times New Roman"/>
        </w:rPr>
      </w:pPr>
      <w:r w:rsidRPr="00061EE4">
        <w:rPr>
          <w:rFonts w:ascii="Times New Roman" w:hAnsi="Times New Roman" w:cs="Times New Roman"/>
        </w:rPr>
        <w:t xml:space="preserve">MONITORAGGIO attraverso </w:t>
      </w:r>
      <w:r w:rsidR="00D167A4">
        <w:rPr>
          <w:rFonts w:ascii="Times New Roman" w:hAnsi="Times New Roman" w:cs="Times New Roman"/>
        </w:rPr>
        <w:t>processi di reporting e rendicontazione delle attività assolte internamente dai diversi uffici a supporto</w:t>
      </w:r>
      <w:r w:rsidR="00A47F97">
        <w:rPr>
          <w:rFonts w:ascii="Times New Roman" w:hAnsi="Times New Roman" w:cs="Times New Roman"/>
        </w:rPr>
        <w:t>.</w:t>
      </w:r>
    </w:p>
    <w:p w14:paraId="742B5A93" w14:textId="77777777" w:rsidR="00CC560A" w:rsidRPr="00F55B21" w:rsidRDefault="00C324B2" w:rsidP="00061EE4">
      <w:pPr>
        <w:spacing w:after="120" w:line="200" w:lineRule="atLeast"/>
        <w:jc w:val="both"/>
        <w:rPr>
          <w:rFonts w:ascii="Times New Roman" w:hAnsi="Times New Roman" w:cs="Times New Roman"/>
        </w:rPr>
      </w:pPr>
      <w:r w:rsidRPr="00F55B21">
        <w:rPr>
          <w:rFonts w:ascii="Times New Roman" w:hAnsi="Times New Roman" w:cs="Times New Roman"/>
        </w:rPr>
        <w:t>Il Piano delle Performance in relazione all’anno 201</w:t>
      </w:r>
      <w:r w:rsidR="00566553" w:rsidRPr="00F55B21">
        <w:rPr>
          <w:rFonts w:ascii="Times New Roman" w:hAnsi="Times New Roman" w:cs="Times New Roman"/>
        </w:rPr>
        <w:t>7</w:t>
      </w:r>
      <w:r w:rsidRPr="00F55B21">
        <w:rPr>
          <w:rFonts w:ascii="Times New Roman" w:hAnsi="Times New Roman" w:cs="Times New Roman"/>
        </w:rPr>
        <w:t xml:space="preserve"> e 201</w:t>
      </w:r>
      <w:r w:rsidR="00566553" w:rsidRPr="00F55B21">
        <w:rPr>
          <w:rFonts w:ascii="Times New Roman" w:hAnsi="Times New Roman" w:cs="Times New Roman"/>
        </w:rPr>
        <w:t>8</w:t>
      </w:r>
      <w:r w:rsidRPr="00F55B21">
        <w:rPr>
          <w:rFonts w:ascii="Times New Roman" w:hAnsi="Times New Roman" w:cs="Times New Roman"/>
        </w:rPr>
        <w:t xml:space="preserve"> è disponibile e accessibile all’interno della sezione Amministrazione Trasparente e visibile al seguente link: </w:t>
      </w:r>
    </w:p>
    <w:p w14:paraId="3E3EADFE" w14:textId="77777777" w:rsidR="00CC560A" w:rsidRPr="00F55B21" w:rsidRDefault="00CC560A" w:rsidP="00061EE4">
      <w:pPr>
        <w:spacing w:after="120" w:line="200" w:lineRule="atLeast"/>
        <w:jc w:val="both"/>
        <w:rPr>
          <w:rFonts w:ascii="Times New Roman" w:hAnsi="Times New Roman" w:cs="Times New Roman"/>
          <w:u w:val="single"/>
        </w:rPr>
      </w:pPr>
      <w:r w:rsidRPr="00F55B21">
        <w:rPr>
          <w:rFonts w:ascii="Times New Roman" w:hAnsi="Times New Roman" w:cs="Times New Roman"/>
          <w:u w:val="single"/>
        </w:rPr>
        <w:t>http://www.aobusto.it/aziendaospedaliera/trasparenza-valutazione-e-merito/performance/piano-delle-performance</w:t>
      </w:r>
    </w:p>
    <w:p w14:paraId="05A5B508" w14:textId="77777777" w:rsidR="00CC560A" w:rsidRPr="00F55B21" w:rsidRDefault="00DC3DBB" w:rsidP="00061EE4">
      <w:pPr>
        <w:spacing w:after="120" w:line="200" w:lineRule="atLeast"/>
        <w:jc w:val="both"/>
        <w:rPr>
          <w:rFonts w:ascii="Times New Roman" w:hAnsi="Times New Roman" w:cs="Times New Roman"/>
        </w:rPr>
      </w:pPr>
      <w:r w:rsidRPr="00F55B21">
        <w:rPr>
          <w:rFonts w:ascii="Times New Roman" w:hAnsi="Times New Roman" w:cs="Times New Roman"/>
        </w:rPr>
        <w:t>La certificazione di quanto fatto e degli obiettivi raggiunti è disponibile e accessibile all’interno del sito dell’ASST Valle Olona nella sezione “Relazione sulla Performance”, con tanto di estratto della validazione da parte del NVP</w:t>
      </w:r>
      <w:r w:rsidR="00D167A4" w:rsidRPr="00F55B21">
        <w:rPr>
          <w:rFonts w:ascii="Times New Roman" w:hAnsi="Times New Roman" w:cs="Times New Roman"/>
        </w:rPr>
        <w:t>, effettuata in base alle scadenze di Legge richieste.</w:t>
      </w:r>
      <w:r w:rsidRPr="00F55B21">
        <w:rPr>
          <w:rFonts w:ascii="Times New Roman" w:hAnsi="Times New Roman" w:cs="Times New Roman"/>
        </w:rPr>
        <w:t xml:space="preserve"> </w:t>
      </w:r>
    </w:p>
    <w:p w14:paraId="411E9985" w14:textId="77777777" w:rsidR="00CC560A" w:rsidRPr="00F55B21" w:rsidRDefault="00CC560A" w:rsidP="00CC560A">
      <w:pPr>
        <w:spacing w:after="120" w:line="200" w:lineRule="atLeast"/>
        <w:jc w:val="both"/>
        <w:rPr>
          <w:rFonts w:ascii="Times New Roman" w:hAnsi="Times New Roman" w:cs="Times New Roman"/>
          <w:u w:val="single"/>
        </w:rPr>
      </w:pPr>
      <w:r w:rsidRPr="00F55B21">
        <w:rPr>
          <w:rFonts w:ascii="Times New Roman" w:hAnsi="Times New Roman" w:cs="Times New Roman"/>
          <w:u w:val="single"/>
        </w:rPr>
        <w:t>http://www.aobusto.it/aziendaospedaliera/trasparenza-valutazione-e-merito/performance/sistema-di-misurazione-e-valutazione-della-performance</w:t>
      </w:r>
    </w:p>
    <w:p w14:paraId="4DF46433" w14:textId="77777777" w:rsidR="00DC3DBB" w:rsidRPr="00061EE4" w:rsidRDefault="00850A08" w:rsidP="00061EE4">
      <w:pPr>
        <w:spacing w:after="120" w:line="200" w:lineRule="atLeast"/>
        <w:jc w:val="both"/>
        <w:rPr>
          <w:rFonts w:ascii="Times New Roman" w:hAnsi="Times New Roman" w:cs="Times New Roman"/>
        </w:rPr>
      </w:pPr>
      <w:r w:rsidRPr="00F55B21">
        <w:rPr>
          <w:rFonts w:ascii="Times New Roman" w:hAnsi="Times New Roman" w:cs="Times New Roman"/>
        </w:rPr>
        <w:t>Il</w:t>
      </w:r>
      <w:r w:rsidR="00D167A4" w:rsidRPr="00F55B21">
        <w:rPr>
          <w:rFonts w:ascii="Times New Roman" w:hAnsi="Times New Roman" w:cs="Times New Roman"/>
        </w:rPr>
        <w:t xml:space="preserve"> sistema risulta essere bilanciato e svolge un monitoraggio completo, non solo in riferimento </w:t>
      </w:r>
      <w:r w:rsidR="00A47F97" w:rsidRPr="00F55B21">
        <w:rPr>
          <w:rFonts w:ascii="Times New Roman" w:hAnsi="Times New Roman" w:cs="Times New Roman"/>
        </w:rPr>
        <w:t xml:space="preserve">agli aspetti strategici, ma anche con riguardo alla loro declinazione in termini operativi </w:t>
      </w:r>
      <w:r w:rsidR="00F55B21" w:rsidRPr="00F55B21">
        <w:rPr>
          <w:rFonts w:ascii="Times New Roman" w:hAnsi="Times New Roman" w:cs="Times New Roman"/>
        </w:rPr>
        <w:t>e di funzionamento, essendo già in utilizzo da anni, ma con una tensione verso un continuo miglioramento dei flussi</w:t>
      </w:r>
      <w:r w:rsidR="00DC3DBB" w:rsidRPr="00F55B21">
        <w:rPr>
          <w:rFonts w:ascii="Times New Roman" w:hAnsi="Times New Roman" w:cs="Times New Roman"/>
        </w:rPr>
        <w:t>.</w:t>
      </w:r>
    </w:p>
    <w:p w14:paraId="33B4CD0C" w14:textId="77777777" w:rsidR="00AB3F17" w:rsidRDefault="00AB3F17" w:rsidP="00A740B5">
      <w:pPr>
        <w:pStyle w:val="Default"/>
        <w:rPr>
          <w:b/>
          <w:bCs/>
          <w:sz w:val="18"/>
          <w:szCs w:val="18"/>
        </w:rPr>
      </w:pPr>
    </w:p>
    <w:p w14:paraId="3A2B1B01" w14:textId="77777777" w:rsidR="00E12F57" w:rsidRPr="00E209B7" w:rsidRDefault="00E12F57" w:rsidP="00CC4EFF">
      <w:pPr>
        <w:pStyle w:val="Titolo2"/>
        <w:rPr>
          <w:b/>
        </w:rPr>
      </w:pPr>
      <w:bookmarkStart w:id="4" w:name="_Toc511620986"/>
      <w:r w:rsidRPr="00E209B7">
        <w:rPr>
          <w:b/>
        </w:rPr>
        <w:t>ANTICORRUZIONE E TRASPARENZA</w:t>
      </w:r>
      <w:bookmarkEnd w:id="4"/>
    </w:p>
    <w:p w14:paraId="22B7C072" w14:textId="77777777" w:rsidR="00F55B21" w:rsidRDefault="00F55B21" w:rsidP="00EC5DD3">
      <w:pPr>
        <w:pStyle w:val="Elencoacolori-Colore11"/>
        <w:spacing w:after="120" w:line="200" w:lineRule="atLeast"/>
        <w:ind w:left="0"/>
        <w:rPr>
          <w:rFonts w:eastAsia="Calibri"/>
          <w:sz w:val="22"/>
          <w:szCs w:val="22"/>
        </w:rPr>
      </w:pPr>
    </w:p>
    <w:p w14:paraId="7E5E8909"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t>In attuazione del principio generale di trasparenza e di buona amministrazione</w:t>
      </w:r>
      <w:r w:rsidR="00F55B21">
        <w:rPr>
          <w:rFonts w:eastAsia="Calibri"/>
          <w:sz w:val="22"/>
          <w:szCs w:val="22"/>
        </w:rPr>
        <w:t>,</w:t>
      </w:r>
      <w:r w:rsidRPr="00EC5DD3">
        <w:rPr>
          <w:rFonts w:eastAsia="Calibri"/>
          <w:sz w:val="22"/>
          <w:szCs w:val="22"/>
        </w:rPr>
        <w:t xml:space="preserve"> il Decreto Legislativo 14 Marzo 2013, n. 33, recante la disciplina degli obblighi di pubblicità, trasparenza e diffusione di informazioni da parte delle Pubbliche Amministrazioni, ha previsto, all’art. 10, l’adozione da parte di ogni pubblica amministrazione del Programma Triennale per la Trasparenza e l’Integrità (PTTI), da aggiornarsi annu</w:t>
      </w:r>
      <w:r w:rsidR="00F55B21">
        <w:rPr>
          <w:rFonts w:eastAsia="Calibri"/>
          <w:sz w:val="22"/>
          <w:szCs w:val="22"/>
        </w:rPr>
        <w:t>almente, al fine di attuare un’amministrazione aperta e</w:t>
      </w:r>
      <w:r w:rsidRPr="00EC5DD3">
        <w:rPr>
          <w:rFonts w:eastAsia="Calibri"/>
          <w:sz w:val="22"/>
          <w:szCs w:val="22"/>
        </w:rPr>
        <w:t xml:space="preserve"> al servizio del cittadino.</w:t>
      </w:r>
    </w:p>
    <w:p w14:paraId="0BBC243F"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t>La trasparenza è intesa come accessibilità totale, attraverso la pubblicazione sul sito aziendale delle informazioni concernenti ogni aspetto dell’organizzazione, e costituisce livello essenziale delle prestazioni erogate, come previsto dall’art. 11 del Decreto Legislativo 27 Ottobre 2009, n. 150, in materia di ottimizzazione della produttività del lavoro pubblico e di efficienza e trasparenza delle pubbliche amministrazioni.</w:t>
      </w:r>
    </w:p>
    <w:p w14:paraId="4BC72FAC"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t>Con la Legge n. 190/2012 “Disposizioni per la prevenzione e la repressione della corruzione e dell’illegalità della pubblica amministrazione” il principio della trasparenza è infine divenuto l’asse portante dell</w:t>
      </w:r>
      <w:r w:rsidR="00F55B21">
        <w:rPr>
          <w:rFonts w:eastAsia="Calibri"/>
          <w:sz w:val="22"/>
          <w:szCs w:val="22"/>
        </w:rPr>
        <w:t>a prevenzione della corruzione.</w:t>
      </w:r>
    </w:p>
    <w:p w14:paraId="337CA876"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t>In tale scenario normativo, caratterizzato da un contesto di crescente esigenza di flussi informativi omogenei, risulta pertanto necessario mantenere e consolidare una diffusa tensione alla semplificazione delle attività amministrative da parte di tutti gli operatori coinvolti, rendendo palesi ed accessibili le informazioni sui procedimenti amministrativi e sugli atti e i provvedimenti adottati dalle amministrazioni e dalle aziende pubbliche.</w:t>
      </w:r>
    </w:p>
    <w:p w14:paraId="50577B93"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t>Il Programma Triennale per la Trasparenza e l’Integrità (PTTI) definisce le misure, i modi e le iniziative volti all’attuazione degli obblighi di pubblicazione previsti dalla normativa vigente, ivi comprese le misure organizzative finalizzate alla regolarità e tempestività dei flussi delle informazioni.</w:t>
      </w:r>
    </w:p>
    <w:p w14:paraId="472CA5E5" w14:textId="77777777" w:rsidR="00EC5DD3" w:rsidRPr="00EC5DD3" w:rsidRDefault="00EC5DD3" w:rsidP="00EC5DD3">
      <w:pPr>
        <w:pStyle w:val="Elencoacolori-Colore11"/>
        <w:spacing w:after="120" w:line="200" w:lineRule="atLeast"/>
        <w:ind w:left="0"/>
        <w:rPr>
          <w:rFonts w:eastAsia="Calibri"/>
          <w:sz w:val="22"/>
          <w:szCs w:val="22"/>
        </w:rPr>
      </w:pPr>
      <w:r w:rsidRPr="00EC5DD3">
        <w:rPr>
          <w:rFonts w:eastAsia="Calibri"/>
          <w:sz w:val="22"/>
          <w:szCs w:val="22"/>
        </w:rPr>
        <w:lastRenderedPageBreak/>
        <w:t>Esso tiene conto del processo di trasformazione in atto e delle funzioni fondamentali poste in capo all’ASST, inclusi i profili temporali del trasferimento delle stesse, individuando precisamente i contenuti dell’obbligo di pubblicazione, le modalità di aggiornamento e le competenze alla produzione (aggiornamento) e quelle alla pubblicazione.</w:t>
      </w:r>
    </w:p>
    <w:p w14:paraId="16E526D3" w14:textId="77777777" w:rsidR="00EC5DD3" w:rsidRPr="00B460A6" w:rsidRDefault="00EC5DD3" w:rsidP="00EC5DD3">
      <w:pPr>
        <w:pStyle w:val="Elencoacolori-Colore11"/>
        <w:spacing w:after="120" w:line="200" w:lineRule="atLeast"/>
        <w:ind w:left="0"/>
        <w:rPr>
          <w:rFonts w:eastAsia="Calibri"/>
          <w:sz w:val="22"/>
          <w:szCs w:val="22"/>
        </w:rPr>
      </w:pPr>
      <w:r w:rsidRPr="00B460A6">
        <w:rPr>
          <w:rFonts w:eastAsia="Calibri"/>
          <w:sz w:val="22"/>
          <w:szCs w:val="22"/>
        </w:rPr>
        <w:t>Tiene inoltre conto di quanto previsto dalla disciolta ASL della Provincia di Varese per quanto concerne le funzioni attribuite all’ASST.</w:t>
      </w:r>
    </w:p>
    <w:p w14:paraId="700F1DF4" w14:textId="77777777" w:rsidR="00BE0CE8" w:rsidRPr="00B460A6" w:rsidRDefault="00E36A7D" w:rsidP="001219BD">
      <w:pPr>
        <w:pStyle w:val="Default"/>
        <w:jc w:val="both"/>
        <w:rPr>
          <w:sz w:val="22"/>
        </w:rPr>
      </w:pPr>
      <w:r w:rsidRPr="00B460A6">
        <w:rPr>
          <w:sz w:val="22"/>
        </w:rPr>
        <w:t>Il</w:t>
      </w:r>
      <w:r w:rsidR="00467543" w:rsidRPr="00B460A6">
        <w:rPr>
          <w:sz w:val="22"/>
        </w:rPr>
        <w:t xml:space="preserve"> </w:t>
      </w:r>
      <w:r w:rsidRPr="00B460A6">
        <w:rPr>
          <w:sz w:val="22"/>
        </w:rPr>
        <w:t>Piano</w:t>
      </w:r>
      <w:r w:rsidR="00467543" w:rsidRPr="00B460A6">
        <w:rPr>
          <w:sz w:val="22"/>
        </w:rPr>
        <w:t xml:space="preserve"> </w:t>
      </w:r>
      <w:r w:rsidRPr="00B460A6">
        <w:rPr>
          <w:sz w:val="22"/>
        </w:rPr>
        <w:t>triennale</w:t>
      </w:r>
      <w:r w:rsidR="00467543" w:rsidRPr="00B460A6">
        <w:rPr>
          <w:sz w:val="22"/>
        </w:rPr>
        <w:t xml:space="preserve"> </w:t>
      </w:r>
      <w:r w:rsidRPr="00B460A6">
        <w:rPr>
          <w:sz w:val="22"/>
        </w:rPr>
        <w:t>di</w:t>
      </w:r>
      <w:r w:rsidR="00467543" w:rsidRPr="00B460A6">
        <w:rPr>
          <w:sz w:val="22"/>
        </w:rPr>
        <w:t xml:space="preserve"> </w:t>
      </w:r>
      <w:r w:rsidRPr="00B460A6">
        <w:rPr>
          <w:sz w:val="22"/>
        </w:rPr>
        <w:t>Prevenzione</w:t>
      </w:r>
      <w:r w:rsidR="00467543" w:rsidRPr="00B460A6">
        <w:rPr>
          <w:sz w:val="22"/>
        </w:rPr>
        <w:t xml:space="preserve"> </w:t>
      </w:r>
      <w:r w:rsidR="00BE0CE8" w:rsidRPr="00B460A6">
        <w:rPr>
          <w:sz w:val="22"/>
        </w:rPr>
        <w:t xml:space="preserve">della Corruzione </w:t>
      </w:r>
      <w:r w:rsidR="007E78D9" w:rsidRPr="00B460A6">
        <w:rPr>
          <w:sz w:val="22"/>
        </w:rPr>
        <w:t>e la RELAZIONE ANNUALE RESPONSABILE PREVENZIONE CORRUZIONE anni 2017 e 2018 sono pubblicati</w:t>
      </w:r>
      <w:r w:rsidR="00BE0CE8" w:rsidRPr="00B460A6">
        <w:rPr>
          <w:sz w:val="22"/>
        </w:rPr>
        <w:t xml:space="preserve"> al sito:</w:t>
      </w:r>
    </w:p>
    <w:p w14:paraId="0EFD076A" w14:textId="77777777" w:rsidR="007E78D9" w:rsidRPr="00B460A6" w:rsidRDefault="007E78D9" w:rsidP="00EC5DD3">
      <w:pPr>
        <w:pStyle w:val="Default"/>
        <w:jc w:val="both"/>
        <w:rPr>
          <w:sz w:val="22"/>
          <w:u w:val="single"/>
        </w:rPr>
      </w:pPr>
      <w:r w:rsidRPr="00B460A6">
        <w:rPr>
          <w:sz w:val="22"/>
          <w:u w:val="single"/>
        </w:rPr>
        <w:t>http://www.aobusto.it/aziendaospedaliera/trasparenza-valutazione-e-merito/altri-contenuti-corruzione</w:t>
      </w:r>
    </w:p>
    <w:p w14:paraId="1C122508" w14:textId="77777777" w:rsidR="007E78D9" w:rsidRPr="00B460A6" w:rsidRDefault="007E78D9" w:rsidP="00EC5DD3">
      <w:pPr>
        <w:pStyle w:val="Default"/>
        <w:jc w:val="both"/>
        <w:rPr>
          <w:sz w:val="22"/>
        </w:rPr>
      </w:pPr>
    </w:p>
    <w:p w14:paraId="7F236E3B" w14:textId="77777777" w:rsidR="009B3FC7" w:rsidRPr="00B460A6" w:rsidRDefault="00EC5DD3" w:rsidP="00BE0CE8">
      <w:pPr>
        <w:pStyle w:val="Default"/>
        <w:jc w:val="both"/>
        <w:rPr>
          <w:sz w:val="22"/>
        </w:rPr>
      </w:pPr>
      <w:r w:rsidRPr="00B460A6">
        <w:rPr>
          <w:sz w:val="22"/>
        </w:rPr>
        <w:t>Nel corso del 201</w:t>
      </w:r>
      <w:r w:rsidR="00B92BF8" w:rsidRPr="00B460A6">
        <w:rPr>
          <w:sz w:val="22"/>
        </w:rPr>
        <w:t>7</w:t>
      </w:r>
      <w:r w:rsidRPr="00B460A6">
        <w:rPr>
          <w:sz w:val="22"/>
        </w:rPr>
        <w:t xml:space="preserve"> </w:t>
      </w:r>
      <w:r w:rsidR="00BF0B21" w:rsidRPr="00B460A6">
        <w:rPr>
          <w:sz w:val="22"/>
        </w:rPr>
        <w:t>c</w:t>
      </w:r>
      <w:r w:rsidR="00B92BF8" w:rsidRPr="00B460A6">
        <w:rPr>
          <w:sz w:val="22"/>
        </w:rPr>
        <w:t xml:space="preserve">on il nuovo POAS </w:t>
      </w:r>
      <w:r w:rsidRPr="00B460A6">
        <w:rPr>
          <w:sz w:val="22"/>
        </w:rPr>
        <w:t>la dott.ssa Marta Patrizia</w:t>
      </w:r>
      <w:r w:rsidR="00B92BF8" w:rsidRPr="00B460A6">
        <w:rPr>
          <w:sz w:val="22"/>
        </w:rPr>
        <w:t xml:space="preserve"> è stata nominata</w:t>
      </w:r>
      <w:r w:rsidRPr="00B460A6">
        <w:rPr>
          <w:sz w:val="22"/>
        </w:rPr>
        <w:t xml:space="preserve"> quale responsabile della Prevenzione del</w:t>
      </w:r>
      <w:r w:rsidR="00B92BF8" w:rsidRPr="00B460A6">
        <w:rPr>
          <w:sz w:val="22"/>
        </w:rPr>
        <w:t xml:space="preserve">la Corruzione e </w:t>
      </w:r>
      <w:r w:rsidR="009B3FC7" w:rsidRPr="00B460A6">
        <w:rPr>
          <w:sz w:val="22"/>
        </w:rPr>
        <w:t>Responsab</w:t>
      </w:r>
      <w:r w:rsidR="00BF0B21" w:rsidRPr="00B460A6">
        <w:rPr>
          <w:sz w:val="22"/>
        </w:rPr>
        <w:t xml:space="preserve">ile Aziendale della Trasparenza; tali funzioni sono state ricoperta dalla Dott.sa Marta Patrizia </w:t>
      </w:r>
      <w:r w:rsidR="00F55B21" w:rsidRPr="00B460A6">
        <w:rPr>
          <w:sz w:val="22"/>
        </w:rPr>
        <w:t>anche durante tutto il corso dell’</w:t>
      </w:r>
      <w:r w:rsidR="00BF0B21" w:rsidRPr="00B460A6">
        <w:rPr>
          <w:sz w:val="22"/>
        </w:rPr>
        <w:t>anno 2018.</w:t>
      </w:r>
    </w:p>
    <w:p w14:paraId="0D48D4D5" w14:textId="77777777" w:rsidR="00DD6E67" w:rsidRPr="00B460A6" w:rsidRDefault="00DD6E67" w:rsidP="00BE0CE8">
      <w:pPr>
        <w:pStyle w:val="Default"/>
        <w:jc w:val="both"/>
        <w:rPr>
          <w:sz w:val="22"/>
          <w:szCs w:val="22"/>
        </w:rPr>
      </w:pPr>
      <w:r w:rsidRPr="00B460A6">
        <w:rPr>
          <w:sz w:val="22"/>
          <w:szCs w:val="22"/>
        </w:rPr>
        <w:t>Il Piano rappresenta lo strumento attraverso il quale si vuole sistematizzare e descrivere un “processo” - articolato in fasi tra loro collegate concettualmente e temporalmente - che è finalizzato a formulare una strategia di prevenzione del fenomeno</w:t>
      </w:r>
      <w:r w:rsidR="005A7312" w:rsidRPr="00B460A6">
        <w:rPr>
          <w:sz w:val="22"/>
          <w:szCs w:val="22"/>
        </w:rPr>
        <w:t xml:space="preserve"> corruttivo</w:t>
      </w:r>
      <w:r w:rsidRPr="00B460A6">
        <w:rPr>
          <w:sz w:val="22"/>
          <w:szCs w:val="22"/>
        </w:rPr>
        <w:t>.</w:t>
      </w:r>
    </w:p>
    <w:p w14:paraId="3E19AB8C" w14:textId="77777777" w:rsidR="00CE300B" w:rsidRPr="00B460A6" w:rsidRDefault="00CE300B" w:rsidP="00BE0CE8">
      <w:pPr>
        <w:pStyle w:val="Default"/>
        <w:jc w:val="both"/>
        <w:rPr>
          <w:sz w:val="22"/>
          <w:szCs w:val="22"/>
        </w:rPr>
      </w:pPr>
      <w:r w:rsidRPr="00B460A6">
        <w:rPr>
          <w:sz w:val="22"/>
          <w:szCs w:val="22"/>
        </w:rPr>
        <w:t xml:space="preserve">Nel corso del </w:t>
      </w:r>
      <w:r w:rsidR="005A7312" w:rsidRPr="00B460A6">
        <w:rPr>
          <w:sz w:val="22"/>
          <w:szCs w:val="22"/>
        </w:rPr>
        <w:t>201</w:t>
      </w:r>
      <w:r w:rsidR="00341ECA" w:rsidRPr="00B460A6">
        <w:rPr>
          <w:sz w:val="22"/>
          <w:szCs w:val="22"/>
        </w:rPr>
        <w:t>8</w:t>
      </w:r>
      <w:r w:rsidRPr="00B460A6">
        <w:rPr>
          <w:sz w:val="22"/>
          <w:szCs w:val="22"/>
        </w:rPr>
        <w:t xml:space="preserve"> </w:t>
      </w:r>
      <w:r w:rsidR="009B3FC7" w:rsidRPr="00B460A6">
        <w:rPr>
          <w:sz w:val="22"/>
          <w:szCs w:val="22"/>
        </w:rPr>
        <w:t>sono state svolte le seguenti attività, al fine dell’attuazione del Piano da pa</w:t>
      </w:r>
      <w:r w:rsidR="00F55B21" w:rsidRPr="00B460A6">
        <w:rPr>
          <w:sz w:val="22"/>
          <w:szCs w:val="22"/>
        </w:rPr>
        <w:t>rte della ASST.</w:t>
      </w:r>
    </w:p>
    <w:p w14:paraId="79D6EE3A" w14:textId="77777777" w:rsidR="009B3FC7" w:rsidRPr="00B460A6" w:rsidRDefault="007E071A" w:rsidP="009B3FC7">
      <w:pPr>
        <w:pStyle w:val="Default"/>
        <w:numPr>
          <w:ilvl w:val="0"/>
          <w:numId w:val="8"/>
        </w:numPr>
        <w:jc w:val="both"/>
        <w:rPr>
          <w:sz w:val="22"/>
          <w:szCs w:val="22"/>
        </w:rPr>
      </w:pPr>
      <w:r w:rsidRPr="00B460A6">
        <w:rPr>
          <w:sz w:val="22"/>
          <w:szCs w:val="22"/>
        </w:rPr>
        <w:t>Implementazione de</w:t>
      </w:r>
      <w:r w:rsidR="009B3FC7" w:rsidRPr="00B460A6">
        <w:rPr>
          <w:sz w:val="22"/>
          <w:szCs w:val="22"/>
        </w:rPr>
        <w:t xml:space="preserve">l processo di digitalizzazione, con particolare attenzione all’utilizzo da parte di tutta </w:t>
      </w:r>
      <w:r w:rsidR="008F1487" w:rsidRPr="00B460A6">
        <w:rPr>
          <w:sz w:val="22"/>
          <w:szCs w:val="22"/>
        </w:rPr>
        <w:t>la</w:t>
      </w:r>
      <w:r w:rsidR="00F55B21" w:rsidRPr="00B460A6">
        <w:rPr>
          <w:sz w:val="22"/>
          <w:szCs w:val="22"/>
        </w:rPr>
        <w:t xml:space="preserve"> ASST della posta certificata e</w:t>
      </w:r>
      <w:r w:rsidR="009B3FC7" w:rsidRPr="00B460A6">
        <w:rPr>
          <w:sz w:val="22"/>
          <w:szCs w:val="22"/>
        </w:rPr>
        <w:t xml:space="preserve"> </w:t>
      </w:r>
      <w:r w:rsidR="008F1487" w:rsidRPr="00B460A6">
        <w:rPr>
          <w:sz w:val="22"/>
          <w:szCs w:val="22"/>
        </w:rPr>
        <w:t>all’</w:t>
      </w:r>
      <w:r w:rsidR="009B3FC7" w:rsidRPr="00B460A6">
        <w:rPr>
          <w:sz w:val="22"/>
          <w:szCs w:val="22"/>
        </w:rPr>
        <w:t>e-Procureme</w:t>
      </w:r>
      <w:r w:rsidR="008F1487" w:rsidRPr="00B460A6">
        <w:rPr>
          <w:sz w:val="22"/>
          <w:szCs w:val="22"/>
        </w:rPr>
        <w:t>nt</w:t>
      </w:r>
      <w:r w:rsidR="00F55B21" w:rsidRPr="00B460A6">
        <w:rPr>
          <w:sz w:val="22"/>
          <w:szCs w:val="22"/>
        </w:rPr>
        <w:t>.</w:t>
      </w:r>
    </w:p>
    <w:p w14:paraId="457E1524" w14:textId="77777777" w:rsidR="00147701" w:rsidRPr="00B460A6" w:rsidRDefault="00F55B21" w:rsidP="00147701">
      <w:pPr>
        <w:pStyle w:val="Default"/>
        <w:numPr>
          <w:ilvl w:val="0"/>
          <w:numId w:val="8"/>
        </w:numPr>
        <w:jc w:val="both"/>
        <w:rPr>
          <w:sz w:val="22"/>
          <w:szCs w:val="22"/>
        </w:rPr>
      </w:pPr>
      <w:r w:rsidRPr="00B460A6">
        <w:rPr>
          <w:sz w:val="22"/>
          <w:szCs w:val="22"/>
        </w:rPr>
        <w:t>Ulteriore sviluppo e</w:t>
      </w:r>
      <w:r w:rsidR="008F1487" w:rsidRPr="00B460A6">
        <w:rPr>
          <w:sz w:val="22"/>
          <w:szCs w:val="22"/>
        </w:rPr>
        <w:t xml:space="preserve"> aff</w:t>
      </w:r>
      <w:r w:rsidRPr="00B460A6">
        <w:rPr>
          <w:sz w:val="22"/>
          <w:szCs w:val="22"/>
        </w:rPr>
        <w:t>inamento delle procedure per l’</w:t>
      </w:r>
      <w:r w:rsidR="008F1487" w:rsidRPr="00B460A6">
        <w:rPr>
          <w:sz w:val="22"/>
          <w:szCs w:val="22"/>
        </w:rPr>
        <w:t>efficientamento delle funzioni aziendali di trasparenza e anticorruzione</w:t>
      </w:r>
      <w:r w:rsidRPr="00B460A6">
        <w:rPr>
          <w:sz w:val="22"/>
          <w:szCs w:val="22"/>
        </w:rPr>
        <w:t xml:space="preserve">, anche mediante il supporto diretto e la verifica da parte del </w:t>
      </w:r>
      <w:r w:rsidR="00147701" w:rsidRPr="00B460A6">
        <w:rPr>
          <w:sz w:val="22"/>
          <w:szCs w:val="22"/>
        </w:rPr>
        <w:t xml:space="preserve">Nucleo di Valutazione delle Prestazioni, </w:t>
      </w:r>
      <w:r w:rsidR="008F1487" w:rsidRPr="00B460A6">
        <w:rPr>
          <w:sz w:val="22"/>
          <w:szCs w:val="22"/>
        </w:rPr>
        <w:t>con intensificazione della</w:t>
      </w:r>
      <w:r w:rsidR="00147701" w:rsidRPr="00B460A6">
        <w:rPr>
          <w:sz w:val="22"/>
          <w:szCs w:val="22"/>
        </w:rPr>
        <w:t xml:space="preserve"> verifica dei contenuti da parte di tutti gli interlocutori chiamati a collaborare per questi aspetti di r</w:t>
      </w:r>
      <w:r w:rsidRPr="00B460A6">
        <w:rPr>
          <w:sz w:val="22"/>
          <w:szCs w:val="22"/>
        </w:rPr>
        <w:t>ilievo dell’Amministrazione.</w:t>
      </w:r>
    </w:p>
    <w:p w14:paraId="10FDD97A" w14:textId="77777777" w:rsidR="00CE300B" w:rsidRPr="00B460A6" w:rsidRDefault="008F1487" w:rsidP="00147701">
      <w:pPr>
        <w:pStyle w:val="Default"/>
        <w:numPr>
          <w:ilvl w:val="0"/>
          <w:numId w:val="8"/>
        </w:numPr>
        <w:jc w:val="both"/>
        <w:rPr>
          <w:sz w:val="22"/>
          <w:szCs w:val="22"/>
        </w:rPr>
      </w:pPr>
      <w:r w:rsidRPr="00B460A6">
        <w:rPr>
          <w:sz w:val="22"/>
          <w:szCs w:val="22"/>
        </w:rPr>
        <w:t>continua</w:t>
      </w:r>
      <w:r w:rsidR="00147701" w:rsidRPr="00B460A6">
        <w:rPr>
          <w:sz w:val="22"/>
          <w:szCs w:val="22"/>
        </w:rPr>
        <w:t xml:space="preserve"> attività di monitoraggio </w:t>
      </w:r>
      <w:r w:rsidRPr="00B460A6">
        <w:rPr>
          <w:sz w:val="22"/>
          <w:szCs w:val="22"/>
        </w:rPr>
        <w:t>ai fini della</w:t>
      </w:r>
      <w:r w:rsidR="00147701" w:rsidRPr="00B460A6">
        <w:rPr>
          <w:sz w:val="22"/>
          <w:szCs w:val="22"/>
        </w:rPr>
        <w:t xml:space="preserve"> prevenzione della Corruzione, come previsto dal D. Lgs 33 del </w:t>
      </w:r>
      <w:r w:rsidRPr="00B460A6">
        <w:rPr>
          <w:sz w:val="22"/>
          <w:szCs w:val="22"/>
        </w:rPr>
        <w:t xml:space="preserve">2013 e successive modifiche, con </w:t>
      </w:r>
      <w:r w:rsidR="00147701" w:rsidRPr="00B460A6">
        <w:rPr>
          <w:sz w:val="22"/>
          <w:szCs w:val="22"/>
        </w:rPr>
        <w:t xml:space="preserve">azioni operative quali </w:t>
      </w:r>
      <w:r w:rsidR="00CE300B" w:rsidRPr="00B460A6">
        <w:rPr>
          <w:sz w:val="22"/>
          <w:szCs w:val="22"/>
        </w:rPr>
        <w:t>monitoraggio circa l’impiego di personale, cessato per pensionamento dall’En</w:t>
      </w:r>
      <w:r w:rsidR="00147701" w:rsidRPr="00B460A6">
        <w:rPr>
          <w:sz w:val="22"/>
          <w:szCs w:val="22"/>
        </w:rPr>
        <w:t>te, presso fornitori aziendali, strutturazione di procedure per le aree più esposte a rischio corruttivo, nonché definizione di formazione ad hoc su quest</w:t>
      </w:r>
      <w:r w:rsidR="00F55B21" w:rsidRPr="00B460A6">
        <w:rPr>
          <w:sz w:val="22"/>
          <w:szCs w:val="22"/>
        </w:rPr>
        <w:t>i temi per il personale interno.</w:t>
      </w:r>
    </w:p>
    <w:p w14:paraId="758CD729" w14:textId="77777777" w:rsidR="00147701" w:rsidRPr="00B460A6" w:rsidRDefault="00147701" w:rsidP="00147701">
      <w:pPr>
        <w:pStyle w:val="Default"/>
        <w:numPr>
          <w:ilvl w:val="0"/>
          <w:numId w:val="8"/>
        </w:numPr>
        <w:jc w:val="both"/>
        <w:rPr>
          <w:sz w:val="22"/>
          <w:szCs w:val="22"/>
        </w:rPr>
      </w:pPr>
      <w:r w:rsidRPr="00B460A6">
        <w:rPr>
          <w:sz w:val="22"/>
          <w:szCs w:val="22"/>
        </w:rPr>
        <w:t>Al fine di dare visibilità anche esterna delle procedure legate sia alla trasparenza sia alla lotta alla corruzione è stato istituzionalizzato un momento di confronto con le Associazioni di categoria, i volontari e tutti i soggetti terzi che svolgono attività all’interno della ASST Valle Olona, attraverso un momento di comunicazione e confronto, con cadenza annuale</w:t>
      </w:r>
      <w:r w:rsidR="00F55B21" w:rsidRPr="00B460A6">
        <w:rPr>
          <w:sz w:val="22"/>
          <w:szCs w:val="22"/>
        </w:rPr>
        <w:t>, denominato “la giornata della trasparenza”.</w:t>
      </w:r>
    </w:p>
    <w:p w14:paraId="372748CA" w14:textId="77777777" w:rsidR="00214EE8" w:rsidRPr="00B460A6" w:rsidRDefault="00214EE8" w:rsidP="00147701">
      <w:pPr>
        <w:pStyle w:val="Default"/>
        <w:numPr>
          <w:ilvl w:val="0"/>
          <w:numId w:val="8"/>
        </w:numPr>
        <w:jc w:val="both"/>
        <w:rPr>
          <w:sz w:val="22"/>
          <w:szCs w:val="22"/>
        </w:rPr>
      </w:pPr>
      <w:r w:rsidRPr="00B460A6">
        <w:rPr>
          <w:sz w:val="22"/>
          <w:szCs w:val="22"/>
        </w:rPr>
        <w:t>Ulteriore tema di rilievo è quello dell’Accesso Civico, che viene strutturato mediante definizione di apposita Sezione del Sito e che trova accoglimento in una procedura interna.</w:t>
      </w:r>
    </w:p>
    <w:p w14:paraId="792041D3" w14:textId="77777777" w:rsidR="00214EE8" w:rsidRDefault="00214EE8" w:rsidP="00BE0CE8">
      <w:pPr>
        <w:pStyle w:val="Default"/>
        <w:jc w:val="both"/>
        <w:rPr>
          <w:sz w:val="22"/>
          <w:szCs w:val="22"/>
        </w:rPr>
      </w:pPr>
      <w:r w:rsidRPr="00B460A6">
        <w:rPr>
          <w:sz w:val="22"/>
          <w:szCs w:val="22"/>
        </w:rPr>
        <w:t>Tutti gli obiettivi vengono raggiunti e attivate le azioni necessarie per il monitoraggio di questa dimensione di rilievo.</w:t>
      </w:r>
    </w:p>
    <w:p w14:paraId="658A30B0" w14:textId="77777777" w:rsidR="001219BD" w:rsidRDefault="001219BD" w:rsidP="00A740B5">
      <w:pPr>
        <w:pStyle w:val="Default"/>
        <w:rPr>
          <w:b/>
          <w:bCs/>
          <w:sz w:val="18"/>
          <w:szCs w:val="18"/>
        </w:rPr>
      </w:pPr>
    </w:p>
    <w:p w14:paraId="017AC5A7" w14:textId="77777777" w:rsidR="00B460A6" w:rsidRDefault="00B460A6">
      <w:pPr>
        <w:rPr>
          <w:rFonts w:ascii="Times New Roman" w:hAnsi="Times New Roman" w:cs="Times New Roman"/>
          <w:b/>
          <w:bCs/>
          <w:color w:val="000000"/>
          <w:sz w:val="18"/>
          <w:szCs w:val="18"/>
        </w:rPr>
      </w:pPr>
      <w:bookmarkStart w:id="5" w:name="_Toc511620987"/>
      <w:r>
        <w:rPr>
          <w:rFonts w:ascii="Times New Roman" w:hAnsi="Times New Roman" w:cs="Times New Roman"/>
          <w:b/>
          <w:bCs/>
          <w:color w:val="000000"/>
          <w:sz w:val="18"/>
          <w:szCs w:val="18"/>
        </w:rPr>
        <w:br w:type="page"/>
      </w:r>
    </w:p>
    <w:p w14:paraId="5DFD58DB" w14:textId="77777777" w:rsidR="00A740B5" w:rsidRPr="00991589" w:rsidRDefault="00E12F57" w:rsidP="00CC4EFF">
      <w:pPr>
        <w:pStyle w:val="Titolo2"/>
        <w:rPr>
          <w:b/>
        </w:rPr>
      </w:pPr>
      <w:r w:rsidRPr="00991589">
        <w:rPr>
          <w:b/>
        </w:rPr>
        <w:lastRenderedPageBreak/>
        <w:t>COLLEGAMENTO CON ALTRI SISTEMI DI CONTROLLO</w:t>
      </w:r>
      <w:r w:rsidR="00A740B5" w:rsidRPr="00991589">
        <w:rPr>
          <w:b/>
        </w:rPr>
        <w:t xml:space="preserve"> </w:t>
      </w:r>
      <w:r w:rsidRPr="00991589">
        <w:rPr>
          <w:b/>
        </w:rPr>
        <w:t>E SISTEMA INFORMATIVO</w:t>
      </w:r>
      <w:bookmarkEnd w:id="5"/>
    </w:p>
    <w:p w14:paraId="5B46A472" w14:textId="77777777" w:rsidR="00B460A6" w:rsidRDefault="00B460A6" w:rsidP="00E757CC">
      <w:pPr>
        <w:pStyle w:val="Default"/>
        <w:jc w:val="both"/>
        <w:rPr>
          <w:bCs/>
          <w:sz w:val="22"/>
          <w:szCs w:val="18"/>
        </w:rPr>
      </w:pPr>
    </w:p>
    <w:p w14:paraId="401F9B61" w14:textId="77777777" w:rsidR="00B460A6" w:rsidRPr="00F06362" w:rsidRDefault="00E757CC" w:rsidP="00E757CC">
      <w:pPr>
        <w:pStyle w:val="Default"/>
        <w:jc w:val="both"/>
        <w:rPr>
          <w:bCs/>
          <w:sz w:val="22"/>
          <w:szCs w:val="18"/>
        </w:rPr>
      </w:pPr>
      <w:r w:rsidRPr="00F06362">
        <w:rPr>
          <w:bCs/>
          <w:sz w:val="22"/>
          <w:szCs w:val="18"/>
        </w:rPr>
        <w:t>Come da indicazione della DGR</w:t>
      </w:r>
      <w:r w:rsidR="00482A7B" w:rsidRPr="00F06362">
        <w:rPr>
          <w:bCs/>
          <w:sz w:val="22"/>
          <w:szCs w:val="18"/>
        </w:rPr>
        <w:t xml:space="preserve"> N° X / 5539 del 02/08/2016 il Nucleo di Valutazione delle P</w:t>
      </w:r>
      <w:r w:rsidRPr="00F06362">
        <w:rPr>
          <w:bCs/>
          <w:sz w:val="22"/>
          <w:szCs w:val="18"/>
        </w:rPr>
        <w:t>restazioni si deve confrontare</w:t>
      </w:r>
      <w:r w:rsidR="00B460A6" w:rsidRPr="00F06362">
        <w:rPr>
          <w:bCs/>
          <w:sz w:val="22"/>
          <w:szCs w:val="18"/>
        </w:rPr>
        <w:t xml:space="preserve"> almeno una volta all’anno</w:t>
      </w:r>
      <w:r w:rsidRPr="00F06362">
        <w:rPr>
          <w:bCs/>
          <w:sz w:val="22"/>
          <w:szCs w:val="18"/>
        </w:rPr>
        <w:t xml:space="preserve"> con il </w:t>
      </w:r>
      <w:r w:rsidR="00CC0363" w:rsidRPr="00F06362">
        <w:rPr>
          <w:bCs/>
          <w:sz w:val="22"/>
          <w:szCs w:val="18"/>
        </w:rPr>
        <w:t>Collegio sindacale</w:t>
      </w:r>
      <w:r w:rsidR="00482A7B" w:rsidRPr="00F06362">
        <w:rPr>
          <w:bCs/>
          <w:sz w:val="22"/>
          <w:szCs w:val="18"/>
        </w:rPr>
        <w:t>.</w:t>
      </w:r>
      <w:r w:rsidR="00B460A6" w:rsidRPr="00F06362">
        <w:rPr>
          <w:bCs/>
          <w:sz w:val="22"/>
          <w:szCs w:val="18"/>
        </w:rPr>
        <w:t xml:space="preserve"> Tale attività è stata assolta sia per quanto concerne il 2017, sia per quanto attiene al 2018, al fine di poter attivare una discussione in riferimento agli argomenti che risultano essere sovrapponibili o affini, in riferimento all’attuazione di attività di controllo interno da parte di entrambi gli Organismi.</w:t>
      </w:r>
    </w:p>
    <w:p w14:paraId="1798BCA5" w14:textId="77777777" w:rsidR="00B460A6" w:rsidRPr="00F06362" w:rsidRDefault="00B460A6" w:rsidP="00E757CC">
      <w:pPr>
        <w:pStyle w:val="Default"/>
        <w:jc w:val="both"/>
        <w:rPr>
          <w:bCs/>
          <w:sz w:val="22"/>
          <w:szCs w:val="18"/>
        </w:rPr>
      </w:pPr>
    </w:p>
    <w:p w14:paraId="5989C8B4" w14:textId="77777777" w:rsidR="00CC0363" w:rsidRPr="00F06362" w:rsidRDefault="00482A7B" w:rsidP="00E757CC">
      <w:pPr>
        <w:pStyle w:val="Default"/>
        <w:jc w:val="both"/>
        <w:rPr>
          <w:bCs/>
          <w:sz w:val="22"/>
          <w:szCs w:val="18"/>
        </w:rPr>
      </w:pPr>
      <w:r w:rsidRPr="00F06362">
        <w:rPr>
          <w:bCs/>
          <w:sz w:val="22"/>
          <w:szCs w:val="18"/>
        </w:rPr>
        <w:t>I controlli da parte del Collegio Sindacale sono garantiti dalla istituzione dello stesso con Deliberazione n. 293 del 05/04/2016. Il Collegio Sindacale si è insediato formalmente l’11 aprile 2016</w:t>
      </w:r>
      <w:r w:rsidR="00E757CC" w:rsidRPr="00F06362">
        <w:rPr>
          <w:bCs/>
          <w:sz w:val="22"/>
          <w:szCs w:val="18"/>
        </w:rPr>
        <w:t>.</w:t>
      </w:r>
    </w:p>
    <w:p w14:paraId="15E5752A" w14:textId="77777777" w:rsidR="00482A7B" w:rsidRPr="00F06362" w:rsidRDefault="00482A7B" w:rsidP="00E757CC">
      <w:pPr>
        <w:pStyle w:val="Default"/>
        <w:jc w:val="both"/>
        <w:rPr>
          <w:bCs/>
          <w:sz w:val="22"/>
          <w:szCs w:val="18"/>
        </w:rPr>
      </w:pPr>
    </w:p>
    <w:p w14:paraId="1ECC8295" w14:textId="77777777" w:rsidR="00482A7B" w:rsidRPr="00F06362" w:rsidRDefault="00482A7B" w:rsidP="00E757CC">
      <w:pPr>
        <w:pStyle w:val="Default"/>
        <w:jc w:val="both"/>
        <w:rPr>
          <w:bCs/>
          <w:sz w:val="22"/>
          <w:szCs w:val="18"/>
        </w:rPr>
      </w:pPr>
      <w:r w:rsidRPr="00F06362">
        <w:rPr>
          <w:bCs/>
          <w:sz w:val="22"/>
          <w:szCs w:val="18"/>
        </w:rPr>
        <w:t>Per trasparenza si è verificato che le informazioni del caso fossero introdotte all’interno di una specifica sezione di Amministrazione Trasparente, relativa alle attività 201</w:t>
      </w:r>
      <w:r w:rsidR="004F1527" w:rsidRPr="00F06362">
        <w:rPr>
          <w:bCs/>
          <w:sz w:val="22"/>
          <w:szCs w:val="18"/>
        </w:rPr>
        <w:t>8-2020</w:t>
      </w:r>
      <w:r w:rsidRPr="00F06362">
        <w:rPr>
          <w:bCs/>
          <w:sz w:val="22"/>
          <w:szCs w:val="18"/>
        </w:rPr>
        <w:t>, con riferimento all’ASST.</w:t>
      </w:r>
    </w:p>
    <w:p w14:paraId="26BA5C0E" w14:textId="77777777" w:rsidR="005A7312" w:rsidRPr="00F06362" w:rsidRDefault="005A7312" w:rsidP="00E757CC">
      <w:pPr>
        <w:pStyle w:val="Default"/>
        <w:jc w:val="both"/>
        <w:rPr>
          <w:bCs/>
          <w:sz w:val="22"/>
          <w:szCs w:val="18"/>
        </w:rPr>
      </w:pPr>
    </w:p>
    <w:p w14:paraId="566A5B54" w14:textId="77777777" w:rsidR="00482A7B" w:rsidRPr="00F06362" w:rsidRDefault="00482A7B" w:rsidP="00E757CC">
      <w:pPr>
        <w:pStyle w:val="Default"/>
        <w:jc w:val="both"/>
        <w:rPr>
          <w:bCs/>
          <w:sz w:val="22"/>
          <w:szCs w:val="18"/>
        </w:rPr>
      </w:pPr>
      <w:r w:rsidRPr="00F06362">
        <w:rPr>
          <w:bCs/>
          <w:sz w:val="22"/>
          <w:szCs w:val="18"/>
        </w:rPr>
        <w:t xml:space="preserve">Quanto disposto da parte del Collegio Sindacale è </w:t>
      </w:r>
      <w:r w:rsidR="00B460A6" w:rsidRPr="00F06362">
        <w:rPr>
          <w:bCs/>
          <w:sz w:val="22"/>
          <w:szCs w:val="18"/>
        </w:rPr>
        <w:t xml:space="preserve">visibile e verificabile </w:t>
      </w:r>
      <w:r w:rsidRPr="00F06362">
        <w:rPr>
          <w:bCs/>
          <w:sz w:val="22"/>
          <w:szCs w:val="18"/>
        </w:rPr>
        <w:t xml:space="preserve">all’interno del sito della ASST, </w:t>
      </w:r>
      <w:r w:rsidR="00B460A6" w:rsidRPr="00F06362">
        <w:rPr>
          <w:bCs/>
          <w:sz w:val="22"/>
          <w:szCs w:val="18"/>
        </w:rPr>
        <w:t xml:space="preserve">in una apposita sezione, </w:t>
      </w:r>
      <w:r w:rsidRPr="00F06362">
        <w:rPr>
          <w:bCs/>
          <w:sz w:val="22"/>
          <w:szCs w:val="18"/>
        </w:rPr>
        <w:t>tracciabile nel sito, sp</w:t>
      </w:r>
      <w:r w:rsidR="00B460A6" w:rsidRPr="00F06362">
        <w:rPr>
          <w:bCs/>
          <w:sz w:val="22"/>
          <w:szCs w:val="18"/>
        </w:rPr>
        <w:t>ecificatamente ai seguenti link.</w:t>
      </w:r>
    </w:p>
    <w:p w14:paraId="493E81FA" w14:textId="77777777" w:rsidR="00B460A6" w:rsidRPr="00F06362" w:rsidRDefault="00B460A6" w:rsidP="00E757CC">
      <w:pPr>
        <w:pStyle w:val="Default"/>
        <w:jc w:val="both"/>
        <w:rPr>
          <w:bCs/>
          <w:sz w:val="22"/>
          <w:szCs w:val="18"/>
        </w:rPr>
      </w:pPr>
    </w:p>
    <w:p w14:paraId="7E0D3333" w14:textId="77777777" w:rsidR="00991589" w:rsidRPr="00F06362" w:rsidRDefault="003724E0" w:rsidP="00E757CC">
      <w:pPr>
        <w:pStyle w:val="Default"/>
        <w:jc w:val="both"/>
        <w:rPr>
          <w:bCs/>
          <w:sz w:val="22"/>
          <w:szCs w:val="18"/>
          <w:u w:val="single"/>
        </w:rPr>
      </w:pPr>
      <w:hyperlink r:id="rId9" w:history="1">
        <w:r w:rsidR="003A10D9" w:rsidRPr="00F06362">
          <w:rPr>
            <w:rStyle w:val="Collegamentoipertestuale"/>
            <w:bCs/>
            <w:sz w:val="22"/>
            <w:szCs w:val="18"/>
          </w:rPr>
          <w:t>http://www.aobusto.it/component/content/article/120-azienda-ospedaliera/trasparenza-valutazione-e-merito/personale/4132-collegio-sindacale-asst-valle-olona</w:t>
        </w:r>
      </w:hyperlink>
    </w:p>
    <w:p w14:paraId="5B72347F" w14:textId="77777777" w:rsidR="00991589" w:rsidRPr="00F06362" w:rsidRDefault="003A10D9" w:rsidP="00E757CC">
      <w:pPr>
        <w:pStyle w:val="Default"/>
        <w:jc w:val="both"/>
        <w:rPr>
          <w:bCs/>
          <w:sz w:val="22"/>
          <w:szCs w:val="18"/>
          <w:u w:val="single"/>
        </w:rPr>
      </w:pPr>
      <w:r w:rsidRPr="00F06362">
        <w:rPr>
          <w:bCs/>
          <w:sz w:val="22"/>
          <w:szCs w:val="18"/>
          <w:u w:val="single"/>
        </w:rPr>
        <w:t>http://www.aobusto.it/aziendaospedaliera/trasparenza-valutazione-e-merito/disposizioni-generali/programma-per-la-trasparenza-e-lintegrita</w:t>
      </w:r>
    </w:p>
    <w:p w14:paraId="4754C779" w14:textId="77777777" w:rsidR="00F06362" w:rsidRDefault="00F06362" w:rsidP="00B460A6">
      <w:pPr>
        <w:pStyle w:val="Default"/>
        <w:jc w:val="both"/>
        <w:rPr>
          <w:bCs/>
          <w:sz w:val="22"/>
          <w:szCs w:val="18"/>
        </w:rPr>
      </w:pPr>
    </w:p>
    <w:p w14:paraId="1A7556E9" w14:textId="77777777" w:rsidR="00B460A6" w:rsidRPr="00F06362" w:rsidRDefault="00B460A6" w:rsidP="00B460A6">
      <w:pPr>
        <w:pStyle w:val="Default"/>
        <w:jc w:val="both"/>
        <w:rPr>
          <w:bCs/>
          <w:sz w:val="22"/>
          <w:szCs w:val="18"/>
        </w:rPr>
      </w:pPr>
      <w:r w:rsidRPr="00F06362">
        <w:rPr>
          <w:bCs/>
          <w:sz w:val="22"/>
          <w:szCs w:val="18"/>
        </w:rPr>
        <w:t>Nell’ultimo link è possibile verificare la presenza e i contenuti dei Verbali, che contengono anche le riunioni avvenute in comune con il NVP e relativi argomenti e punti trattati all’Ordine del Giorno.</w:t>
      </w:r>
    </w:p>
    <w:p w14:paraId="2293D5FA" w14:textId="77777777" w:rsidR="00482A7B" w:rsidRPr="00F06362" w:rsidRDefault="00482A7B" w:rsidP="00E757CC">
      <w:pPr>
        <w:pStyle w:val="Default"/>
        <w:jc w:val="both"/>
        <w:rPr>
          <w:bCs/>
          <w:sz w:val="22"/>
          <w:szCs w:val="18"/>
        </w:rPr>
      </w:pPr>
    </w:p>
    <w:p w14:paraId="1C84AD8A" w14:textId="77777777" w:rsidR="00B460A6" w:rsidRPr="00F06362" w:rsidRDefault="00B460A6" w:rsidP="00E757CC">
      <w:pPr>
        <w:pStyle w:val="Default"/>
        <w:jc w:val="both"/>
        <w:rPr>
          <w:bCs/>
          <w:sz w:val="22"/>
          <w:szCs w:val="18"/>
        </w:rPr>
      </w:pPr>
      <w:r w:rsidRPr="00F06362">
        <w:rPr>
          <w:bCs/>
          <w:sz w:val="22"/>
          <w:szCs w:val="18"/>
        </w:rPr>
        <w:t>Nelle more del processo di controllo interno, il NVP si è speso al fine di attuare un controllo complessivo, a tutto tondo, con riferimento alle aree di maggiore rilievo, definite anche da parte della normativa</w:t>
      </w:r>
      <w:r w:rsidR="006A76B2" w:rsidRPr="00F06362">
        <w:rPr>
          <w:bCs/>
          <w:sz w:val="22"/>
          <w:szCs w:val="18"/>
        </w:rPr>
        <w:t xml:space="preserve"> di riferimento a riguardo della performance</w:t>
      </w:r>
      <w:r w:rsidRPr="00F06362">
        <w:rPr>
          <w:bCs/>
          <w:sz w:val="22"/>
          <w:szCs w:val="18"/>
        </w:rPr>
        <w:t>.</w:t>
      </w:r>
      <w:r w:rsidR="006A76B2" w:rsidRPr="00F06362">
        <w:rPr>
          <w:bCs/>
          <w:sz w:val="22"/>
          <w:szCs w:val="18"/>
        </w:rPr>
        <w:t xml:space="preserve"> Per questa ragione nel corso del 2017 e rafforzando ulteriormente le attività nel 2018, si sono avuti degli incontri per verificare i percorsi e le attività di controllo interno attuate dalle varie funzioni aziendali, autonomamente.</w:t>
      </w:r>
    </w:p>
    <w:p w14:paraId="2902592E" w14:textId="77777777" w:rsidR="00B460A6" w:rsidRPr="00F06362" w:rsidRDefault="00B460A6" w:rsidP="00E757CC">
      <w:pPr>
        <w:pStyle w:val="Default"/>
        <w:jc w:val="both"/>
        <w:rPr>
          <w:bCs/>
          <w:sz w:val="22"/>
          <w:szCs w:val="18"/>
        </w:rPr>
      </w:pPr>
    </w:p>
    <w:p w14:paraId="5A240F94" w14:textId="77777777" w:rsidR="006A76B2" w:rsidRPr="00F06362" w:rsidRDefault="006A76B2" w:rsidP="00E757CC">
      <w:pPr>
        <w:pStyle w:val="Default"/>
        <w:jc w:val="both"/>
        <w:rPr>
          <w:bCs/>
          <w:sz w:val="22"/>
          <w:szCs w:val="18"/>
        </w:rPr>
      </w:pPr>
      <w:r w:rsidRPr="00F06362">
        <w:rPr>
          <w:bCs/>
          <w:sz w:val="22"/>
          <w:szCs w:val="18"/>
        </w:rPr>
        <w:t xml:space="preserve">In primo luogo, si è monitorato ciò che l’ASST ha attuato in tema di Benessere Organizzativo, con riguardo sia agli aspetti strategici, sia operativi. Gli ultimi rilievi sono stati condotti dall’Azienda nel </w:t>
      </w:r>
      <w:r w:rsidR="00482A7B" w:rsidRPr="00F06362">
        <w:rPr>
          <w:bCs/>
          <w:sz w:val="22"/>
          <w:szCs w:val="18"/>
        </w:rPr>
        <w:t>triennio 2013-2015</w:t>
      </w:r>
      <w:r w:rsidRPr="00F06362">
        <w:rPr>
          <w:bCs/>
          <w:sz w:val="22"/>
          <w:szCs w:val="18"/>
        </w:rPr>
        <w:t xml:space="preserve">. Per questa ragione si è ritenuto sia per l’anno 2017 sia per l’anno 2018 </w:t>
      </w:r>
      <w:r w:rsidR="006B2C60" w:rsidRPr="00F06362">
        <w:rPr>
          <w:bCs/>
          <w:sz w:val="22"/>
          <w:szCs w:val="18"/>
        </w:rPr>
        <w:t xml:space="preserve">di non procedere ad alcun tipo di valutazione, che </w:t>
      </w:r>
      <w:r w:rsidRPr="00F06362">
        <w:rPr>
          <w:bCs/>
          <w:sz w:val="22"/>
          <w:szCs w:val="18"/>
        </w:rPr>
        <w:t>viene suggerita di essere attuata nel corso degli anni 2019-2021, attraverso una pianificazione della rilevazione delle informazioni sia per il comparto sia per la dirigenza medica.</w:t>
      </w:r>
    </w:p>
    <w:p w14:paraId="347680C0" w14:textId="77777777" w:rsidR="006A76B2" w:rsidRPr="00F06362" w:rsidRDefault="006A76B2" w:rsidP="003E0A77">
      <w:pPr>
        <w:pStyle w:val="Default"/>
        <w:jc w:val="both"/>
        <w:rPr>
          <w:bCs/>
          <w:sz w:val="22"/>
          <w:szCs w:val="18"/>
        </w:rPr>
      </w:pPr>
    </w:p>
    <w:p w14:paraId="41361360" w14:textId="77777777" w:rsidR="00CC0363" w:rsidRPr="006B2C60" w:rsidRDefault="006A76B2" w:rsidP="003E0A77">
      <w:pPr>
        <w:pStyle w:val="Default"/>
        <w:jc w:val="both"/>
        <w:rPr>
          <w:bCs/>
          <w:sz w:val="22"/>
          <w:szCs w:val="18"/>
        </w:rPr>
      </w:pPr>
      <w:r w:rsidRPr="00F06362">
        <w:rPr>
          <w:bCs/>
          <w:sz w:val="22"/>
          <w:szCs w:val="18"/>
        </w:rPr>
        <w:t>Tra le attività di verifica interna</w:t>
      </w:r>
      <w:r w:rsidR="00F06362" w:rsidRPr="00F06362">
        <w:rPr>
          <w:bCs/>
          <w:sz w:val="22"/>
          <w:szCs w:val="18"/>
        </w:rPr>
        <w:t xml:space="preserve"> il NVP ha anche pianificato un incontro </w:t>
      </w:r>
      <w:r w:rsidRPr="00F06362">
        <w:rPr>
          <w:bCs/>
          <w:sz w:val="22"/>
          <w:szCs w:val="18"/>
        </w:rPr>
        <w:t>con i</w:t>
      </w:r>
      <w:r w:rsidR="003E0A77" w:rsidRPr="00F06362">
        <w:rPr>
          <w:bCs/>
          <w:sz w:val="22"/>
          <w:szCs w:val="18"/>
        </w:rPr>
        <w:t>l "Comitato Unico di Garanzia</w:t>
      </w:r>
      <w:r w:rsidR="003E0A77" w:rsidRPr="00F06362">
        <w:rPr>
          <w:rStyle w:val="Rimandonotaapidipagina"/>
          <w:bCs/>
          <w:sz w:val="22"/>
          <w:szCs w:val="18"/>
        </w:rPr>
        <w:footnoteReference w:id="2"/>
      </w:r>
      <w:r w:rsidR="003E0A77" w:rsidRPr="00F06362">
        <w:rPr>
          <w:bCs/>
          <w:sz w:val="22"/>
          <w:szCs w:val="18"/>
        </w:rPr>
        <w:t xml:space="preserve"> per le pari opportunità</w:t>
      </w:r>
      <w:r w:rsidR="00F06362" w:rsidRPr="00F06362">
        <w:rPr>
          <w:bCs/>
          <w:sz w:val="22"/>
          <w:szCs w:val="18"/>
        </w:rPr>
        <w:t>”</w:t>
      </w:r>
      <w:r w:rsidR="003E0A77" w:rsidRPr="00F06362">
        <w:rPr>
          <w:bCs/>
          <w:sz w:val="22"/>
          <w:szCs w:val="18"/>
        </w:rPr>
        <w:t>,</w:t>
      </w:r>
      <w:r w:rsidR="00F06362" w:rsidRPr="00F06362">
        <w:rPr>
          <w:bCs/>
          <w:sz w:val="22"/>
          <w:szCs w:val="18"/>
        </w:rPr>
        <w:t xml:space="preserve"> che</w:t>
      </w:r>
      <w:r w:rsidR="007130AF" w:rsidRPr="00F06362">
        <w:rPr>
          <w:bCs/>
          <w:sz w:val="22"/>
          <w:szCs w:val="18"/>
        </w:rPr>
        <w:t xml:space="preserve"> è stato costituito con Deliberazione n. 605/2016</w:t>
      </w:r>
      <w:r w:rsidR="00F06362" w:rsidRPr="00F06362">
        <w:rPr>
          <w:bCs/>
          <w:sz w:val="22"/>
          <w:szCs w:val="18"/>
        </w:rPr>
        <w:t>, e</w:t>
      </w:r>
      <w:r w:rsidR="007130AF" w:rsidRPr="00F06362">
        <w:rPr>
          <w:bCs/>
          <w:sz w:val="22"/>
          <w:szCs w:val="18"/>
        </w:rPr>
        <w:t xml:space="preserve"> il relativo Regolamento è stato approvato con Deliberazione 974/2017 </w:t>
      </w:r>
      <w:r w:rsidR="00B652F7" w:rsidRPr="00F06362">
        <w:rPr>
          <w:bCs/>
          <w:sz w:val="22"/>
          <w:szCs w:val="18"/>
        </w:rPr>
        <w:t xml:space="preserve">che ha anche approvato il Piano per le Azioni positive triennio 2017 / 2019 con lo scopo precipuo </w:t>
      </w:r>
      <w:r w:rsidR="007130AF" w:rsidRPr="00F06362">
        <w:rPr>
          <w:bCs/>
          <w:sz w:val="22"/>
          <w:szCs w:val="18"/>
        </w:rPr>
        <w:t>del</w:t>
      </w:r>
      <w:r w:rsidR="003E0A77" w:rsidRPr="00F06362">
        <w:rPr>
          <w:bCs/>
          <w:sz w:val="22"/>
          <w:szCs w:val="18"/>
        </w:rPr>
        <w:t>la valorizzazione del benessere di chi lav</w:t>
      </w:r>
      <w:r w:rsidR="00B652F7" w:rsidRPr="00F06362">
        <w:rPr>
          <w:bCs/>
          <w:sz w:val="22"/>
          <w:szCs w:val="18"/>
        </w:rPr>
        <w:t>o</w:t>
      </w:r>
      <w:r w:rsidR="00F06362" w:rsidRPr="00F06362">
        <w:rPr>
          <w:bCs/>
          <w:sz w:val="22"/>
          <w:szCs w:val="18"/>
        </w:rPr>
        <w:t>ra e contro le discriminazioni. In ragione delle attività svolte da parte del Comitato Unico di Garanzia e del positivo impatto all’interno del triennio delle proposte di lavoro, il NVP ha ritenuto che anche l’azione del Comitato potesse compartecipare al monitoraggio e controllo interno degli aspetti di benessere organizzativo.</w:t>
      </w:r>
    </w:p>
    <w:p w14:paraId="52922A9B" w14:textId="77777777" w:rsidR="00F06362" w:rsidRDefault="00F06362" w:rsidP="003E0A77">
      <w:pPr>
        <w:pStyle w:val="Default"/>
        <w:jc w:val="both"/>
        <w:rPr>
          <w:bCs/>
          <w:sz w:val="22"/>
          <w:szCs w:val="18"/>
        </w:rPr>
      </w:pPr>
    </w:p>
    <w:p w14:paraId="4C796941" w14:textId="77777777" w:rsidR="00F06362" w:rsidRDefault="00F06362" w:rsidP="003E0A77">
      <w:pPr>
        <w:pStyle w:val="Default"/>
        <w:jc w:val="both"/>
        <w:rPr>
          <w:bCs/>
          <w:sz w:val="22"/>
          <w:szCs w:val="18"/>
        </w:rPr>
      </w:pPr>
      <w:r>
        <w:rPr>
          <w:bCs/>
          <w:sz w:val="22"/>
          <w:szCs w:val="18"/>
        </w:rPr>
        <w:t xml:space="preserve">Ulteriore elemento di monitoraggio da parte del NVP è stata l’attività di </w:t>
      </w:r>
      <w:proofErr w:type="spellStart"/>
      <w:r>
        <w:rPr>
          <w:bCs/>
          <w:sz w:val="22"/>
          <w:szCs w:val="18"/>
        </w:rPr>
        <w:t>internal</w:t>
      </w:r>
      <w:proofErr w:type="spellEnd"/>
      <w:r>
        <w:rPr>
          <w:bCs/>
          <w:sz w:val="22"/>
          <w:szCs w:val="18"/>
        </w:rPr>
        <w:t xml:space="preserve"> auditing da parte dell’ASST.</w:t>
      </w:r>
    </w:p>
    <w:p w14:paraId="68C7C07F" w14:textId="77777777" w:rsidR="003E0A77" w:rsidRPr="006B2C60" w:rsidRDefault="003E0A77" w:rsidP="003E0A77">
      <w:pPr>
        <w:pStyle w:val="Default"/>
        <w:jc w:val="both"/>
        <w:rPr>
          <w:sz w:val="22"/>
          <w:szCs w:val="18"/>
        </w:rPr>
      </w:pPr>
      <w:r w:rsidRPr="006B2C60">
        <w:rPr>
          <w:bCs/>
          <w:sz w:val="22"/>
          <w:szCs w:val="18"/>
        </w:rPr>
        <w:t>La LR 4/06/2014 n. 17 e successive DGR di definizione per l’attuazione</w:t>
      </w:r>
      <w:r w:rsidR="00F06362">
        <w:rPr>
          <w:bCs/>
          <w:sz w:val="22"/>
          <w:szCs w:val="18"/>
        </w:rPr>
        <w:t>,</w:t>
      </w:r>
      <w:r w:rsidRPr="006B2C60">
        <w:rPr>
          <w:bCs/>
          <w:sz w:val="22"/>
          <w:szCs w:val="18"/>
        </w:rPr>
        <w:t xml:space="preserve"> hanno introdotto in Lombardia il sistema di </w:t>
      </w:r>
      <w:proofErr w:type="spellStart"/>
      <w:r w:rsidRPr="006B2C60">
        <w:rPr>
          <w:sz w:val="22"/>
          <w:szCs w:val="18"/>
        </w:rPr>
        <w:t>internal</w:t>
      </w:r>
      <w:proofErr w:type="spellEnd"/>
      <w:r w:rsidRPr="006B2C60">
        <w:rPr>
          <w:sz w:val="22"/>
          <w:szCs w:val="18"/>
        </w:rPr>
        <w:t xml:space="preserve"> auditing. </w:t>
      </w:r>
      <w:r w:rsidR="005A7312">
        <w:rPr>
          <w:sz w:val="22"/>
          <w:szCs w:val="18"/>
        </w:rPr>
        <w:t>Nel corso del 201</w:t>
      </w:r>
      <w:r w:rsidR="006768BB">
        <w:rPr>
          <w:sz w:val="22"/>
          <w:szCs w:val="18"/>
        </w:rPr>
        <w:t>8</w:t>
      </w:r>
      <w:r w:rsidR="005A7312">
        <w:rPr>
          <w:sz w:val="22"/>
          <w:szCs w:val="18"/>
        </w:rPr>
        <w:t>, l’</w:t>
      </w:r>
      <w:proofErr w:type="spellStart"/>
      <w:r w:rsidR="005A7312">
        <w:rPr>
          <w:sz w:val="22"/>
          <w:szCs w:val="18"/>
        </w:rPr>
        <w:t>internal</w:t>
      </w:r>
      <w:proofErr w:type="spellEnd"/>
      <w:r w:rsidR="005A7312">
        <w:rPr>
          <w:sz w:val="22"/>
          <w:szCs w:val="18"/>
        </w:rPr>
        <w:t xml:space="preserve"> auditing </w:t>
      </w:r>
      <w:r w:rsidR="00F06362">
        <w:rPr>
          <w:sz w:val="22"/>
          <w:szCs w:val="18"/>
        </w:rPr>
        <w:t xml:space="preserve">della ASST </w:t>
      </w:r>
      <w:r w:rsidR="005A7312">
        <w:rPr>
          <w:sz w:val="22"/>
          <w:szCs w:val="18"/>
        </w:rPr>
        <w:t>ha attivato alcuni percorsi virtuosi di verifica interna.</w:t>
      </w:r>
    </w:p>
    <w:p w14:paraId="5230B8D4" w14:textId="77777777" w:rsidR="006B2C60" w:rsidRPr="00A37BD8" w:rsidRDefault="006B2C60" w:rsidP="003E0A77">
      <w:pPr>
        <w:pStyle w:val="Default"/>
        <w:jc w:val="both"/>
        <w:rPr>
          <w:sz w:val="22"/>
          <w:szCs w:val="18"/>
        </w:rPr>
      </w:pPr>
      <w:r w:rsidRPr="006B2C60">
        <w:rPr>
          <w:sz w:val="22"/>
          <w:szCs w:val="18"/>
        </w:rPr>
        <w:t>Il Nucleo di Valutazione delle Prestazioni</w:t>
      </w:r>
      <w:r w:rsidR="005A7312">
        <w:rPr>
          <w:sz w:val="22"/>
          <w:szCs w:val="18"/>
        </w:rPr>
        <w:t xml:space="preserve"> ha individuato un coordinamento con il referente di questa attività e ha suggerito di fo</w:t>
      </w:r>
      <w:r w:rsidR="00291DA3">
        <w:rPr>
          <w:sz w:val="22"/>
          <w:szCs w:val="18"/>
        </w:rPr>
        <w:t xml:space="preserve">calizzarsi con particolare riguardo rispetto ai processi con più alta frequenza </w:t>
      </w:r>
      <w:r w:rsidR="00291DA3" w:rsidRPr="00A37BD8">
        <w:rPr>
          <w:sz w:val="22"/>
          <w:szCs w:val="18"/>
        </w:rPr>
        <w:t>di effettuazione oppure a elevato fattore di rischio per l’Azienda.</w:t>
      </w:r>
    </w:p>
    <w:p w14:paraId="322F7E0D" w14:textId="77777777" w:rsidR="00F06362" w:rsidRPr="00A37BD8" w:rsidRDefault="00F06362" w:rsidP="003E0A77">
      <w:pPr>
        <w:pStyle w:val="Default"/>
        <w:jc w:val="both"/>
        <w:rPr>
          <w:sz w:val="22"/>
          <w:szCs w:val="18"/>
        </w:rPr>
      </w:pPr>
    </w:p>
    <w:p w14:paraId="630374D0" w14:textId="77777777" w:rsidR="00291DA3" w:rsidRPr="00A37BD8" w:rsidRDefault="00291DA3" w:rsidP="003E0A77">
      <w:pPr>
        <w:pStyle w:val="Default"/>
        <w:jc w:val="both"/>
        <w:rPr>
          <w:sz w:val="22"/>
          <w:szCs w:val="18"/>
        </w:rPr>
      </w:pPr>
      <w:r w:rsidRPr="00A37BD8">
        <w:rPr>
          <w:sz w:val="22"/>
          <w:szCs w:val="18"/>
        </w:rPr>
        <w:t>Nel corso del 201</w:t>
      </w:r>
      <w:r w:rsidR="006768BB" w:rsidRPr="00A37BD8">
        <w:rPr>
          <w:sz w:val="22"/>
          <w:szCs w:val="18"/>
        </w:rPr>
        <w:t>8</w:t>
      </w:r>
      <w:r w:rsidR="00F06362" w:rsidRPr="00A37BD8">
        <w:rPr>
          <w:sz w:val="22"/>
          <w:szCs w:val="18"/>
        </w:rPr>
        <w:t xml:space="preserve"> il NVP ha anche voluto monitorare, attraverso appositi colloquio, l’attività di implementazione dei Sistemi Informativi all’interno dell’ASST, elemento di grande interesse, in quanto il processo di integrazione tra le differenti AO della ASST è stato complesso e di difficile attuazione. L</w:t>
      </w:r>
      <w:r w:rsidRPr="00A37BD8">
        <w:rPr>
          <w:sz w:val="22"/>
          <w:szCs w:val="18"/>
        </w:rPr>
        <w:t xml:space="preserve">’attività di consolidamento </w:t>
      </w:r>
      <w:r w:rsidR="00AA5B08" w:rsidRPr="00A37BD8">
        <w:rPr>
          <w:sz w:val="22"/>
          <w:szCs w:val="18"/>
        </w:rPr>
        <w:t xml:space="preserve">delle procedure e delle infrastrutture </w:t>
      </w:r>
      <w:r w:rsidRPr="00A37BD8">
        <w:rPr>
          <w:sz w:val="22"/>
          <w:szCs w:val="18"/>
        </w:rPr>
        <w:t>risulta essere particolarmente significativa, portando con sé una ingente mole di lavoro. Il NVP</w:t>
      </w:r>
      <w:r w:rsidR="00F06362" w:rsidRPr="00A37BD8">
        <w:rPr>
          <w:sz w:val="22"/>
          <w:szCs w:val="18"/>
        </w:rPr>
        <w:t>, dopo le verifiche effettuate,</w:t>
      </w:r>
      <w:r w:rsidRPr="00A37BD8">
        <w:rPr>
          <w:sz w:val="22"/>
          <w:szCs w:val="18"/>
        </w:rPr>
        <w:t xml:space="preserve"> sottolinea</w:t>
      </w:r>
      <w:r w:rsidR="00AA5B08" w:rsidRPr="00A37BD8">
        <w:rPr>
          <w:sz w:val="22"/>
          <w:szCs w:val="18"/>
        </w:rPr>
        <w:t xml:space="preserve"> ancora</w:t>
      </w:r>
      <w:r w:rsidRPr="00A37BD8">
        <w:rPr>
          <w:sz w:val="22"/>
          <w:szCs w:val="18"/>
        </w:rPr>
        <w:t xml:space="preserve"> la rilevanza di questa funzione per l’aggiornamento dei dati ai fini di una buona tenuta del sistema di monitoraggio delle performance, ma anche per assicurare un ottimale processo di trasparenza e pubblicazione.</w:t>
      </w:r>
    </w:p>
    <w:p w14:paraId="16A54354" w14:textId="77777777" w:rsidR="00291DA3" w:rsidRPr="00A37BD8" w:rsidRDefault="00291DA3">
      <w:pPr>
        <w:rPr>
          <w:rFonts w:ascii="Times New Roman" w:hAnsi="Times New Roman" w:cs="Times New Roman"/>
          <w:color w:val="000000"/>
          <w:sz w:val="18"/>
          <w:szCs w:val="18"/>
        </w:rPr>
      </w:pPr>
    </w:p>
    <w:p w14:paraId="5D14B957" w14:textId="77777777" w:rsidR="00E12F57" w:rsidRPr="00A37BD8" w:rsidRDefault="00E12F57" w:rsidP="00CC4EFF">
      <w:pPr>
        <w:pStyle w:val="Titolo2"/>
        <w:rPr>
          <w:b/>
        </w:rPr>
      </w:pPr>
      <w:bookmarkStart w:id="6" w:name="_Toc511620988"/>
      <w:r w:rsidRPr="00A37BD8">
        <w:rPr>
          <w:b/>
        </w:rPr>
        <w:t xml:space="preserve">MONITORAGGIO </w:t>
      </w:r>
      <w:r w:rsidR="00214EE8" w:rsidRPr="00A37BD8">
        <w:rPr>
          <w:b/>
        </w:rPr>
        <w:t>DA PARTE DEL NUCLEO DI VALUTAZIONE DELLE PRESTAZIONI</w:t>
      </w:r>
      <w:bookmarkEnd w:id="6"/>
    </w:p>
    <w:p w14:paraId="7F1737E9" w14:textId="77777777" w:rsidR="00CC4EFF" w:rsidRPr="006B2C60" w:rsidRDefault="00D142BB" w:rsidP="00482A7B">
      <w:pPr>
        <w:pStyle w:val="Default"/>
        <w:jc w:val="both"/>
        <w:rPr>
          <w:sz w:val="22"/>
        </w:rPr>
      </w:pPr>
      <w:r w:rsidRPr="00A37BD8">
        <w:rPr>
          <w:sz w:val="22"/>
        </w:rPr>
        <w:t>Il Nucleo di Valutazione delle Prestazioni ha attivato nel</w:t>
      </w:r>
      <w:r w:rsidR="00214EE8" w:rsidRPr="00A37BD8">
        <w:rPr>
          <w:sz w:val="22"/>
        </w:rPr>
        <w:t xml:space="preserve"> corso del 201</w:t>
      </w:r>
      <w:r w:rsidR="0020493A" w:rsidRPr="00A37BD8">
        <w:rPr>
          <w:sz w:val="22"/>
        </w:rPr>
        <w:t>8</w:t>
      </w:r>
      <w:r w:rsidR="00291DA3" w:rsidRPr="00A37BD8">
        <w:rPr>
          <w:sz w:val="22"/>
        </w:rPr>
        <w:t>, per poi proseguire nell’anno 201</w:t>
      </w:r>
      <w:r w:rsidR="001C5B68" w:rsidRPr="00A37BD8">
        <w:rPr>
          <w:sz w:val="22"/>
        </w:rPr>
        <w:t>9</w:t>
      </w:r>
      <w:r w:rsidR="00214EE8" w:rsidRPr="00A37BD8">
        <w:rPr>
          <w:sz w:val="22"/>
        </w:rPr>
        <w:t xml:space="preserve"> differenti modelli di monitoraggio</w:t>
      </w:r>
      <w:r w:rsidR="00214EE8" w:rsidRPr="006B2C60">
        <w:rPr>
          <w:sz w:val="22"/>
        </w:rPr>
        <w:t xml:space="preserve"> che hanno cercato fondare un collegamento con:</w:t>
      </w:r>
    </w:p>
    <w:p w14:paraId="38C8E8C5" w14:textId="77777777" w:rsidR="00D142BB" w:rsidRPr="006B2C60" w:rsidRDefault="00214EE8" w:rsidP="00482A7B">
      <w:pPr>
        <w:pStyle w:val="Default"/>
        <w:numPr>
          <w:ilvl w:val="0"/>
          <w:numId w:val="9"/>
        </w:numPr>
        <w:jc w:val="both"/>
        <w:rPr>
          <w:sz w:val="22"/>
        </w:rPr>
      </w:pPr>
      <w:r w:rsidRPr="006B2C60">
        <w:rPr>
          <w:sz w:val="22"/>
        </w:rPr>
        <w:t>i</w:t>
      </w:r>
      <w:r w:rsidR="00D142BB" w:rsidRPr="006B2C60">
        <w:rPr>
          <w:sz w:val="22"/>
        </w:rPr>
        <w:t>l sistema anticorruzione</w:t>
      </w:r>
      <w:r w:rsidRPr="006B2C60">
        <w:rPr>
          <w:sz w:val="22"/>
        </w:rPr>
        <w:t xml:space="preserve"> e trasparenza</w:t>
      </w:r>
      <w:r w:rsidR="00D142BB" w:rsidRPr="006B2C60">
        <w:rPr>
          <w:sz w:val="22"/>
        </w:rPr>
        <w:t>;</w:t>
      </w:r>
    </w:p>
    <w:p w14:paraId="0E96A29D" w14:textId="77777777" w:rsidR="00D142BB" w:rsidRPr="006B2C60" w:rsidRDefault="00D142BB" w:rsidP="00482A7B">
      <w:pPr>
        <w:pStyle w:val="Default"/>
        <w:numPr>
          <w:ilvl w:val="0"/>
          <w:numId w:val="9"/>
        </w:numPr>
        <w:jc w:val="both"/>
        <w:rPr>
          <w:sz w:val="22"/>
        </w:rPr>
      </w:pPr>
      <w:r w:rsidRPr="006B2C60">
        <w:rPr>
          <w:sz w:val="22"/>
        </w:rPr>
        <w:t>il Collegio Sindacale (per il sistema incentivante)</w:t>
      </w:r>
      <w:r w:rsidR="00291DA3">
        <w:rPr>
          <w:sz w:val="22"/>
        </w:rPr>
        <w:t>, attraverso apposito momento di confronto</w:t>
      </w:r>
      <w:r w:rsidRPr="006B2C60">
        <w:rPr>
          <w:sz w:val="22"/>
        </w:rPr>
        <w:t>;</w:t>
      </w:r>
    </w:p>
    <w:p w14:paraId="43E91ABB" w14:textId="77777777" w:rsidR="00D142BB" w:rsidRPr="006B2C60" w:rsidRDefault="00D142BB" w:rsidP="00482A7B">
      <w:pPr>
        <w:pStyle w:val="Default"/>
        <w:numPr>
          <w:ilvl w:val="0"/>
          <w:numId w:val="9"/>
        </w:numPr>
        <w:jc w:val="both"/>
        <w:rPr>
          <w:sz w:val="22"/>
        </w:rPr>
      </w:pPr>
      <w:r w:rsidRPr="006B2C60">
        <w:rPr>
          <w:sz w:val="22"/>
        </w:rPr>
        <w:t xml:space="preserve">la direzione strategica (per il sistema </w:t>
      </w:r>
      <w:r w:rsidR="00214EE8" w:rsidRPr="006B2C60">
        <w:rPr>
          <w:sz w:val="22"/>
        </w:rPr>
        <w:t xml:space="preserve">delle </w:t>
      </w:r>
      <w:r w:rsidRPr="006B2C60">
        <w:rPr>
          <w:sz w:val="22"/>
        </w:rPr>
        <w:t>performance).</w:t>
      </w:r>
    </w:p>
    <w:p w14:paraId="60B34C87" w14:textId="77777777" w:rsidR="00214EE8" w:rsidRPr="006B2C60" w:rsidRDefault="00214EE8" w:rsidP="00D142BB">
      <w:pPr>
        <w:pStyle w:val="Default"/>
        <w:jc w:val="both"/>
        <w:rPr>
          <w:sz w:val="22"/>
        </w:rPr>
      </w:pPr>
    </w:p>
    <w:p w14:paraId="598BB3A7" w14:textId="77777777" w:rsidR="00482A7B" w:rsidRDefault="00214EE8" w:rsidP="00D142BB">
      <w:pPr>
        <w:pStyle w:val="Default"/>
        <w:jc w:val="both"/>
        <w:rPr>
          <w:sz w:val="22"/>
        </w:rPr>
      </w:pPr>
      <w:r w:rsidRPr="006B2C60">
        <w:rPr>
          <w:sz w:val="22"/>
        </w:rPr>
        <w:t xml:space="preserve">Le attività di verifica e monitoraggio sono state compiute da parte del Nucleo di Valutazione delle Prestazioni </w:t>
      </w:r>
      <w:r w:rsidR="00482A7B" w:rsidRPr="006B2C60">
        <w:rPr>
          <w:sz w:val="22"/>
        </w:rPr>
        <w:t>mediante analisi dei dati e delle informazioni derivanti dalla documentazione messa a disposizione da parte della ASST Valle Olona, ma anche attraverso verifica diretta di quanto disponibile all’interno della Sezione Amministrazione Trasparente, per quel che concerne</w:t>
      </w:r>
      <w:r w:rsidR="00291DA3">
        <w:rPr>
          <w:sz w:val="22"/>
        </w:rPr>
        <w:t>,</w:t>
      </w:r>
      <w:r w:rsidR="00482A7B" w:rsidRPr="006B2C60">
        <w:rPr>
          <w:sz w:val="22"/>
        </w:rPr>
        <w:t xml:space="preserve"> nello specifico</w:t>
      </w:r>
      <w:r w:rsidR="00291DA3">
        <w:rPr>
          <w:sz w:val="22"/>
        </w:rPr>
        <w:t>,</w:t>
      </w:r>
      <w:r w:rsidR="00482A7B" w:rsidRPr="006B2C60">
        <w:rPr>
          <w:sz w:val="22"/>
        </w:rPr>
        <w:t xml:space="preserve"> gli obblighi di pubblicazione.</w:t>
      </w:r>
    </w:p>
    <w:p w14:paraId="5F77FAFD" w14:textId="77777777" w:rsidR="00F06362" w:rsidRDefault="00F06362" w:rsidP="00D142BB">
      <w:pPr>
        <w:pStyle w:val="Default"/>
        <w:jc w:val="both"/>
        <w:rPr>
          <w:sz w:val="22"/>
        </w:rPr>
      </w:pPr>
    </w:p>
    <w:p w14:paraId="18E49647" w14:textId="77777777" w:rsidR="00291DA3" w:rsidRDefault="00291DA3" w:rsidP="00D142BB">
      <w:pPr>
        <w:pStyle w:val="Default"/>
        <w:jc w:val="both"/>
        <w:rPr>
          <w:sz w:val="22"/>
        </w:rPr>
      </w:pPr>
      <w:r>
        <w:rPr>
          <w:sz w:val="22"/>
        </w:rPr>
        <w:t>Il NVP ha operato attività di controllo durante gli incontri che hanno avuto luogo nelle seguenti date:</w:t>
      </w:r>
    </w:p>
    <w:p w14:paraId="1465D785" w14:textId="77777777" w:rsidR="00B246AE" w:rsidRDefault="00B246AE" w:rsidP="00D142BB">
      <w:pPr>
        <w:pStyle w:val="Default"/>
        <w:jc w:val="both"/>
        <w:rPr>
          <w:sz w:val="22"/>
        </w:rPr>
      </w:pPr>
    </w:p>
    <w:p w14:paraId="2209C5DC" w14:textId="77777777" w:rsidR="00291DA3" w:rsidRPr="00F06362" w:rsidRDefault="00B246AE" w:rsidP="00D142BB">
      <w:pPr>
        <w:pStyle w:val="Default"/>
        <w:jc w:val="both"/>
        <w:rPr>
          <w:sz w:val="22"/>
        </w:rPr>
      </w:pPr>
      <w:r w:rsidRPr="00F06362">
        <w:rPr>
          <w:sz w:val="22"/>
        </w:rPr>
        <w:t>10</w:t>
      </w:r>
      <w:r w:rsidR="00291DA3" w:rsidRPr="00F06362">
        <w:rPr>
          <w:sz w:val="22"/>
        </w:rPr>
        <w:t xml:space="preserve"> gennaio 201</w:t>
      </w:r>
      <w:r w:rsidRPr="00F06362">
        <w:rPr>
          <w:sz w:val="22"/>
        </w:rPr>
        <w:t>8</w:t>
      </w:r>
      <w:r w:rsidR="009E44B9" w:rsidRPr="00F06362">
        <w:rPr>
          <w:sz w:val="22"/>
        </w:rPr>
        <w:t xml:space="preserve">       </w:t>
      </w:r>
      <w:r w:rsidR="00291DA3" w:rsidRPr="00F06362">
        <w:rPr>
          <w:sz w:val="22"/>
        </w:rPr>
        <w:t>7 febbraio 201</w:t>
      </w:r>
      <w:r w:rsidR="00372ED5" w:rsidRPr="00F06362">
        <w:rPr>
          <w:sz w:val="22"/>
        </w:rPr>
        <w:t>8</w:t>
      </w:r>
      <w:r w:rsidR="009E44B9" w:rsidRPr="00F06362">
        <w:rPr>
          <w:sz w:val="22"/>
        </w:rPr>
        <w:t xml:space="preserve">         </w:t>
      </w:r>
      <w:r w:rsidR="00117E7E" w:rsidRPr="00F06362">
        <w:rPr>
          <w:sz w:val="22"/>
        </w:rPr>
        <w:t>6</w:t>
      </w:r>
      <w:r w:rsidR="00291DA3" w:rsidRPr="00F06362">
        <w:rPr>
          <w:sz w:val="22"/>
        </w:rPr>
        <w:t xml:space="preserve"> marzo 201</w:t>
      </w:r>
      <w:r w:rsidR="00117E7E" w:rsidRPr="00F06362">
        <w:rPr>
          <w:sz w:val="22"/>
        </w:rPr>
        <w:t>8</w:t>
      </w:r>
      <w:r w:rsidR="009E44B9" w:rsidRPr="00F06362">
        <w:rPr>
          <w:sz w:val="22"/>
        </w:rPr>
        <w:t xml:space="preserve">                </w:t>
      </w:r>
      <w:r w:rsidR="00117E7E" w:rsidRPr="00F06362">
        <w:rPr>
          <w:sz w:val="22"/>
        </w:rPr>
        <w:t xml:space="preserve">18 aprile </w:t>
      </w:r>
      <w:r w:rsidR="00291DA3" w:rsidRPr="00F06362">
        <w:rPr>
          <w:sz w:val="22"/>
        </w:rPr>
        <w:t xml:space="preserve"> 201</w:t>
      </w:r>
      <w:r w:rsidR="00117E7E" w:rsidRPr="00F06362">
        <w:rPr>
          <w:sz w:val="22"/>
        </w:rPr>
        <w:t>8</w:t>
      </w:r>
    </w:p>
    <w:p w14:paraId="6BF859C4" w14:textId="77777777" w:rsidR="00291DA3" w:rsidRPr="00F06362" w:rsidRDefault="00291DA3" w:rsidP="00D142BB">
      <w:pPr>
        <w:pStyle w:val="Default"/>
        <w:jc w:val="both"/>
        <w:rPr>
          <w:sz w:val="22"/>
        </w:rPr>
      </w:pPr>
      <w:r w:rsidRPr="00F06362">
        <w:rPr>
          <w:sz w:val="22"/>
        </w:rPr>
        <w:t>8 maggio 201</w:t>
      </w:r>
      <w:r w:rsidR="0002256B" w:rsidRPr="00F06362">
        <w:rPr>
          <w:sz w:val="22"/>
        </w:rPr>
        <w:t>8</w:t>
      </w:r>
      <w:r w:rsidR="009E44B9" w:rsidRPr="00F06362">
        <w:rPr>
          <w:sz w:val="22"/>
        </w:rPr>
        <w:t xml:space="preserve">       </w:t>
      </w:r>
      <w:r w:rsidR="0002256B" w:rsidRPr="00F06362">
        <w:rPr>
          <w:sz w:val="22"/>
        </w:rPr>
        <w:t xml:space="preserve">   5 giugno 2018</w:t>
      </w:r>
      <w:r w:rsidR="009E44B9" w:rsidRPr="00F06362">
        <w:rPr>
          <w:sz w:val="22"/>
        </w:rPr>
        <w:t xml:space="preserve">          </w:t>
      </w:r>
      <w:r w:rsidR="00D713CB" w:rsidRPr="00F06362">
        <w:rPr>
          <w:sz w:val="22"/>
        </w:rPr>
        <w:t xml:space="preserve"> 9</w:t>
      </w:r>
      <w:r w:rsidRPr="00F06362">
        <w:rPr>
          <w:sz w:val="22"/>
        </w:rPr>
        <w:t xml:space="preserve"> luglio 201</w:t>
      </w:r>
      <w:r w:rsidR="00D713CB" w:rsidRPr="00F06362">
        <w:rPr>
          <w:sz w:val="22"/>
        </w:rPr>
        <w:t>8</w:t>
      </w:r>
      <w:r w:rsidR="009E44B9" w:rsidRPr="00F06362">
        <w:rPr>
          <w:sz w:val="22"/>
        </w:rPr>
        <w:t xml:space="preserve">               </w:t>
      </w:r>
      <w:r w:rsidR="00D713CB" w:rsidRPr="00F06362">
        <w:rPr>
          <w:sz w:val="22"/>
        </w:rPr>
        <w:t xml:space="preserve"> 10</w:t>
      </w:r>
      <w:r w:rsidRPr="00F06362">
        <w:rPr>
          <w:sz w:val="22"/>
        </w:rPr>
        <w:t xml:space="preserve"> settembre 201</w:t>
      </w:r>
      <w:r w:rsidR="00D713CB" w:rsidRPr="00F06362">
        <w:rPr>
          <w:sz w:val="22"/>
        </w:rPr>
        <w:t>8</w:t>
      </w:r>
    </w:p>
    <w:p w14:paraId="3198B408" w14:textId="77777777" w:rsidR="00291DA3" w:rsidRPr="006B2C60" w:rsidRDefault="00D3486D" w:rsidP="00D142BB">
      <w:pPr>
        <w:pStyle w:val="Default"/>
        <w:jc w:val="both"/>
        <w:rPr>
          <w:sz w:val="22"/>
        </w:rPr>
      </w:pPr>
      <w:r w:rsidRPr="00F06362">
        <w:rPr>
          <w:sz w:val="22"/>
        </w:rPr>
        <w:t xml:space="preserve">8 </w:t>
      </w:r>
      <w:r w:rsidR="00E10DB4" w:rsidRPr="00F06362">
        <w:rPr>
          <w:sz w:val="22"/>
        </w:rPr>
        <w:t xml:space="preserve"> ottobre 2018</w:t>
      </w:r>
      <w:r w:rsidR="009E44B9" w:rsidRPr="00F06362">
        <w:rPr>
          <w:sz w:val="22"/>
        </w:rPr>
        <w:t xml:space="preserve">      </w:t>
      </w:r>
      <w:r w:rsidRPr="00F06362">
        <w:rPr>
          <w:sz w:val="22"/>
        </w:rPr>
        <w:t xml:space="preserve">  26  ottobre 2018      09</w:t>
      </w:r>
      <w:r w:rsidR="00291DA3" w:rsidRPr="00F06362">
        <w:rPr>
          <w:sz w:val="22"/>
        </w:rPr>
        <w:t xml:space="preserve"> novembre 201</w:t>
      </w:r>
      <w:r w:rsidRPr="00F06362">
        <w:rPr>
          <w:sz w:val="22"/>
        </w:rPr>
        <w:t>8</w:t>
      </w:r>
      <w:r w:rsidR="009E44B9" w:rsidRPr="00F06362">
        <w:rPr>
          <w:sz w:val="22"/>
        </w:rPr>
        <w:t xml:space="preserve">  </w:t>
      </w:r>
      <w:r w:rsidRPr="00F06362">
        <w:rPr>
          <w:sz w:val="22"/>
        </w:rPr>
        <w:t xml:space="preserve">      </w:t>
      </w:r>
      <w:r w:rsidR="009E44B9" w:rsidRPr="00F06362">
        <w:rPr>
          <w:sz w:val="22"/>
        </w:rPr>
        <w:t xml:space="preserve">   </w:t>
      </w:r>
      <w:r w:rsidRPr="00F06362">
        <w:rPr>
          <w:sz w:val="22"/>
        </w:rPr>
        <w:t>10</w:t>
      </w:r>
      <w:r w:rsidR="00291DA3" w:rsidRPr="00F06362">
        <w:rPr>
          <w:sz w:val="22"/>
        </w:rPr>
        <w:t xml:space="preserve"> dicembre 201</w:t>
      </w:r>
      <w:r w:rsidRPr="00F06362">
        <w:rPr>
          <w:sz w:val="22"/>
        </w:rPr>
        <w:t>8</w:t>
      </w:r>
    </w:p>
    <w:p w14:paraId="4A3F6C40" w14:textId="77777777" w:rsidR="00482A7B" w:rsidRDefault="00482A7B" w:rsidP="00D142BB">
      <w:pPr>
        <w:pStyle w:val="Default"/>
        <w:jc w:val="both"/>
        <w:rPr>
          <w:sz w:val="22"/>
          <w:szCs w:val="18"/>
        </w:rPr>
      </w:pPr>
    </w:p>
    <w:p w14:paraId="7E28A8D1" w14:textId="77777777" w:rsidR="00F06362" w:rsidRDefault="00F06362">
      <w:pPr>
        <w:rPr>
          <w:rFonts w:ascii="Times New Roman" w:hAnsi="Times New Roman" w:cs="Times New Roman"/>
          <w:color w:val="000000"/>
          <w:szCs w:val="18"/>
        </w:rPr>
      </w:pPr>
      <w:bookmarkStart w:id="7" w:name="_Toc511620989"/>
      <w:r>
        <w:rPr>
          <w:rFonts w:ascii="Times New Roman" w:hAnsi="Times New Roman" w:cs="Times New Roman"/>
          <w:color w:val="000000"/>
          <w:szCs w:val="18"/>
        </w:rPr>
        <w:br w:type="page"/>
      </w:r>
    </w:p>
    <w:p w14:paraId="78E14465" w14:textId="77777777" w:rsidR="00E12F57" w:rsidRPr="00B246AE" w:rsidRDefault="00E12F57" w:rsidP="00CC4EFF">
      <w:pPr>
        <w:pStyle w:val="Titolo2"/>
        <w:rPr>
          <w:b/>
        </w:rPr>
      </w:pPr>
      <w:r w:rsidRPr="00B246AE">
        <w:rPr>
          <w:b/>
        </w:rPr>
        <w:lastRenderedPageBreak/>
        <w:t>PROPOSTE DI MIGLIORAMENTO</w:t>
      </w:r>
      <w:bookmarkEnd w:id="7"/>
    </w:p>
    <w:p w14:paraId="7509DB3D" w14:textId="77777777" w:rsidR="00F06362" w:rsidRDefault="00F06362" w:rsidP="00B57F91">
      <w:pPr>
        <w:jc w:val="both"/>
        <w:rPr>
          <w:rFonts w:ascii="Times New Roman" w:hAnsi="Times New Roman" w:cs="Times New Roman"/>
          <w:highlight w:val="green"/>
        </w:rPr>
      </w:pPr>
    </w:p>
    <w:p w14:paraId="162C9971" w14:textId="77777777" w:rsidR="009D78C4" w:rsidRPr="009D78C4" w:rsidRDefault="0020493A" w:rsidP="00B57F91">
      <w:pPr>
        <w:jc w:val="both"/>
        <w:rPr>
          <w:rFonts w:ascii="Times New Roman" w:hAnsi="Times New Roman" w:cs="Times New Roman"/>
        </w:rPr>
      </w:pPr>
      <w:r w:rsidRPr="009D78C4">
        <w:rPr>
          <w:rFonts w:ascii="Times New Roman" w:hAnsi="Times New Roman" w:cs="Times New Roman"/>
        </w:rPr>
        <w:t>L’</w:t>
      </w:r>
      <w:r w:rsidR="00291DA3" w:rsidRPr="009D78C4">
        <w:rPr>
          <w:rFonts w:ascii="Times New Roman" w:hAnsi="Times New Roman" w:cs="Times New Roman"/>
        </w:rPr>
        <w:t>ann</w:t>
      </w:r>
      <w:r w:rsidRPr="009D78C4">
        <w:rPr>
          <w:rFonts w:ascii="Times New Roman" w:hAnsi="Times New Roman" w:cs="Times New Roman"/>
        </w:rPr>
        <w:t>o</w:t>
      </w:r>
      <w:r w:rsidR="00291DA3" w:rsidRPr="009D78C4">
        <w:rPr>
          <w:rFonts w:ascii="Times New Roman" w:hAnsi="Times New Roman" w:cs="Times New Roman"/>
        </w:rPr>
        <w:t xml:space="preserve"> 201</w:t>
      </w:r>
      <w:r w:rsidRPr="009D78C4">
        <w:rPr>
          <w:rFonts w:ascii="Times New Roman" w:hAnsi="Times New Roman" w:cs="Times New Roman"/>
        </w:rPr>
        <w:t>8</w:t>
      </w:r>
      <w:r w:rsidR="00291DA3" w:rsidRPr="009D78C4">
        <w:rPr>
          <w:rFonts w:ascii="Times New Roman" w:hAnsi="Times New Roman" w:cs="Times New Roman"/>
        </w:rPr>
        <w:t xml:space="preserve"> ha rappresentato per l’ASS</w:t>
      </w:r>
      <w:r w:rsidR="00775EAF" w:rsidRPr="009D78C4">
        <w:rPr>
          <w:rFonts w:ascii="Times New Roman" w:hAnsi="Times New Roman" w:cs="Times New Roman"/>
        </w:rPr>
        <w:t>T Val</w:t>
      </w:r>
      <w:r w:rsidR="00F06362" w:rsidRPr="009D78C4">
        <w:rPr>
          <w:rFonts w:ascii="Times New Roman" w:hAnsi="Times New Roman" w:cs="Times New Roman"/>
        </w:rPr>
        <w:t xml:space="preserve">le Olona un periodo di </w:t>
      </w:r>
      <w:r w:rsidR="00775EAF" w:rsidRPr="009D78C4">
        <w:rPr>
          <w:rFonts w:ascii="Times New Roman" w:hAnsi="Times New Roman" w:cs="Times New Roman"/>
        </w:rPr>
        <w:t>stabilità generale a livello aziendale</w:t>
      </w:r>
      <w:r w:rsidR="00F06362" w:rsidRPr="009D78C4">
        <w:rPr>
          <w:rFonts w:ascii="Times New Roman" w:hAnsi="Times New Roman" w:cs="Times New Roman"/>
        </w:rPr>
        <w:t xml:space="preserve">, dettata da un continuo sforzo e una tensione aziendale verso l’integrazione delle differenti strutture aziendali </w:t>
      </w:r>
      <w:r w:rsidR="009D78C4" w:rsidRPr="009D78C4">
        <w:rPr>
          <w:rFonts w:ascii="Times New Roman" w:hAnsi="Times New Roman" w:cs="Times New Roman"/>
        </w:rPr>
        <w:t>e dei presidi di cui l’ASST è costituita.</w:t>
      </w:r>
    </w:p>
    <w:p w14:paraId="48073547" w14:textId="77777777" w:rsidR="002C0027" w:rsidRPr="009D78C4" w:rsidRDefault="00BF7F63" w:rsidP="00B57F91">
      <w:pPr>
        <w:jc w:val="both"/>
        <w:rPr>
          <w:rFonts w:ascii="Times New Roman" w:hAnsi="Times New Roman" w:cs="Times New Roman"/>
        </w:rPr>
      </w:pPr>
      <w:r w:rsidRPr="00A37BD8">
        <w:rPr>
          <w:rFonts w:ascii="Times New Roman" w:hAnsi="Times New Roman" w:cs="Times New Roman"/>
        </w:rPr>
        <w:t>La</w:t>
      </w:r>
      <w:r w:rsidR="00291DA3" w:rsidRPr="00A37BD8">
        <w:rPr>
          <w:rFonts w:ascii="Times New Roman" w:hAnsi="Times New Roman" w:cs="Times New Roman"/>
        </w:rPr>
        <w:t xml:space="preserve"> fase di riorganizzazione interna, consolidata attraverso </w:t>
      </w:r>
      <w:r w:rsidRPr="00A37BD8">
        <w:rPr>
          <w:rFonts w:ascii="Times New Roman" w:hAnsi="Times New Roman" w:cs="Times New Roman"/>
        </w:rPr>
        <w:t>i</w:t>
      </w:r>
      <w:r w:rsidR="00291DA3" w:rsidRPr="00A37BD8">
        <w:rPr>
          <w:rFonts w:ascii="Times New Roman" w:hAnsi="Times New Roman" w:cs="Times New Roman"/>
        </w:rPr>
        <w:t xml:space="preserve">l </w:t>
      </w:r>
      <w:r w:rsidRPr="00A37BD8">
        <w:rPr>
          <w:rFonts w:ascii="Times New Roman" w:hAnsi="Times New Roman" w:cs="Times New Roman"/>
        </w:rPr>
        <w:t xml:space="preserve">POAS </w:t>
      </w:r>
      <w:r w:rsidR="00291DA3" w:rsidRPr="00A37BD8">
        <w:rPr>
          <w:rFonts w:ascii="Times New Roman" w:hAnsi="Times New Roman" w:cs="Times New Roman"/>
        </w:rPr>
        <w:t>del 2017</w:t>
      </w:r>
      <w:r w:rsidR="009D78C4" w:rsidRPr="00A37BD8">
        <w:rPr>
          <w:rFonts w:ascii="Times New Roman" w:hAnsi="Times New Roman" w:cs="Times New Roman"/>
        </w:rPr>
        <w:t>, pur avendo segnato un periodo di maggiore stabilità ha anche delineato alcuni elementi organizzativi di carenza, soprattutto da un punto di vista di personale e sotto un profilo non tanto gestionale, quanto degli aspetti di produzione e sanitari.</w:t>
      </w:r>
    </w:p>
    <w:p w14:paraId="5793CB98" w14:textId="77777777" w:rsidR="006B2C60" w:rsidRPr="009D78C4" w:rsidRDefault="002C0027" w:rsidP="00B57F91">
      <w:pPr>
        <w:jc w:val="both"/>
        <w:rPr>
          <w:rFonts w:ascii="Times New Roman" w:hAnsi="Times New Roman" w:cs="Times New Roman"/>
        </w:rPr>
      </w:pPr>
      <w:r w:rsidRPr="009D78C4">
        <w:rPr>
          <w:rFonts w:ascii="Times New Roman" w:hAnsi="Times New Roman" w:cs="Times New Roman"/>
        </w:rPr>
        <w:t>Il 2018</w:t>
      </w:r>
      <w:r w:rsidR="00BF7F63" w:rsidRPr="009D78C4">
        <w:rPr>
          <w:rFonts w:ascii="Times New Roman" w:hAnsi="Times New Roman" w:cs="Times New Roman"/>
        </w:rPr>
        <w:t>,</w:t>
      </w:r>
      <w:r w:rsidR="006B2C60" w:rsidRPr="009D78C4">
        <w:rPr>
          <w:rFonts w:ascii="Times New Roman" w:hAnsi="Times New Roman" w:cs="Times New Roman"/>
        </w:rPr>
        <w:t xml:space="preserve"> </w:t>
      </w:r>
      <w:r w:rsidR="00BF7F63" w:rsidRPr="009D78C4">
        <w:rPr>
          <w:rFonts w:ascii="Times New Roman" w:hAnsi="Times New Roman" w:cs="Times New Roman"/>
        </w:rPr>
        <w:t>con</w:t>
      </w:r>
      <w:r w:rsidR="006B2C60" w:rsidRPr="009D78C4">
        <w:rPr>
          <w:rFonts w:ascii="Times New Roman" w:hAnsi="Times New Roman" w:cs="Times New Roman"/>
        </w:rPr>
        <w:t xml:space="preserve"> la messa a regime di alcune funzioni aziendali e la </w:t>
      </w:r>
      <w:r w:rsidRPr="009D78C4">
        <w:rPr>
          <w:rFonts w:ascii="Times New Roman" w:hAnsi="Times New Roman" w:cs="Times New Roman"/>
        </w:rPr>
        <w:t xml:space="preserve">attivazione interna del </w:t>
      </w:r>
      <w:r w:rsidR="006B2C60" w:rsidRPr="009D78C4">
        <w:rPr>
          <w:rFonts w:ascii="Times New Roman" w:hAnsi="Times New Roman" w:cs="Times New Roman"/>
        </w:rPr>
        <w:t xml:space="preserve">Piano Organizzativo Aziendale, </w:t>
      </w:r>
      <w:r w:rsidR="00BF7F63" w:rsidRPr="009D78C4">
        <w:rPr>
          <w:rFonts w:ascii="Times New Roman" w:hAnsi="Times New Roman" w:cs="Times New Roman"/>
        </w:rPr>
        <w:t>ha consentito al</w:t>
      </w:r>
      <w:r w:rsidR="006B2C60" w:rsidRPr="009D78C4">
        <w:rPr>
          <w:rFonts w:ascii="Times New Roman" w:hAnsi="Times New Roman" w:cs="Times New Roman"/>
        </w:rPr>
        <w:t xml:space="preserve"> Nucleo di Valutazione delle Prestazioni, di attivare adeguati controlli</w:t>
      </w:r>
      <w:r w:rsidR="009D78C4" w:rsidRPr="009D78C4">
        <w:rPr>
          <w:rFonts w:ascii="Times New Roman" w:hAnsi="Times New Roman" w:cs="Times New Roman"/>
        </w:rPr>
        <w:t>, all’interno del contesto delle Performance, ma anche in senso più ampio, delle misure di controllo interno aziendali, riscontrando una adeguatezza generale di quanto proposto e attuato da parte della ASST</w:t>
      </w:r>
      <w:r w:rsidR="006B2C60" w:rsidRPr="009D78C4">
        <w:rPr>
          <w:rFonts w:ascii="Times New Roman" w:hAnsi="Times New Roman" w:cs="Times New Roman"/>
        </w:rPr>
        <w:t>.</w:t>
      </w:r>
    </w:p>
    <w:p w14:paraId="5BF66826" w14:textId="77777777" w:rsidR="009D78C4" w:rsidRPr="009D78C4" w:rsidRDefault="006B2C60" w:rsidP="00B57F91">
      <w:pPr>
        <w:jc w:val="both"/>
        <w:rPr>
          <w:rFonts w:ascii="Times New Roman" w:hAnsi="Times New Roman" w:cs="Times New Roman"/>
        </w:rPr>
      </w:pPr>
      <w:r w:rsidRPr="009D78C4">
        <w:rPr>
          <w:rFonts w:ascii="Times New Roman" w:hAnsi="Times New Roman" w:cs="Times New Roman"/>
        </w:rPr>
        <w:t xml:space="preserve">Non si </w:t>
      </w:r>
      <w:r w:rsidR="009D78C4" w:rsidRPr="009D78C4">
        <w:rPr>
          <w:rFonts w:ascii="Times New Roman" w:hAnsi="Times New Roman" w:cs="Times New Roman"/>
        </w:rPr>
        <w:t xml:space="preserve">propongono </w:t>
      </w:r>
      <w:r w:rsidRPr="009D78C4">
        <w:rPr>
          <w:rFonts w:ascii="Times New Roman" w:hAnsi="Times New Roman" w:cs="Times New Roman"/>
        </w:rPr>
        <w:t xml:space="preserve">pertanto, </w:t>
      </w:r>
      <w:r w:rsidR="009D78C4" w:rsidRPr="009D78C4">
        <w:rPr>
          <w:rFonts w:ascii="Times New Roman" w:hAnsi="Times New Roman" w:cs="Times New Roman"/>
        </w:rPr>
        <w:t>nella</w:t>
      </w:r>
      <w:r w:rsidRPr="009D78C4">
        <w:rPr>
          <w:rFonts w:ascii="Times New Roman" w:hAnsi="Times New Roman" w:cs="Times New Roman"/>
        </w:rPr>
        <w:t xml:space="preserve"> presente relazione, </w:t>
      </w:r>
      <w:r w:rsidR="002C0027" w:rsidRPr="009D78C4">
        <w:rPr>
          <w:rFonts w:ascii="Times New Roman" w:hAnsi="Times New Roman" w:cs="Times New Roman"/>
        </w:rPr>
        <w:t>particolari attività di miglioramento organizzativo</w:t>
      </w:r>
      <w:r w:rsidR="009D78C4" w:rsidRPr="009D78C4">
        <w:rPr>
          <w:rFonts w:ascii="Times New Roman" w:hAnsi="Times New Roman" w:cs="Times New Roman"/>
        </w:rPr>
        <w:t>, che non siano già state previste a livello aziendale, oppure attività di consolidamento, che non siano già in fase di attuazione, sia a livello strategico sia a livello operativo.</w:t>
      </w:r>
    </w:p>
    <w:p w14:paraId="17066328" w14:textId="77777777" w:rsidR="006B2C60" w:rsidRPr="009D78C4" w:rsidRDefault="00BF7F63" w:rsidP="00B57F91">
      <w:pPr>
        <w:jc w:val="both"/>
        <w:rPr>
          <w:rFonts w:ascii="Times New Roman" w:hAnsi="Times New Roman" w:cs="Times New Roman"/>
        </w:rPr>
      </w:pPr>
      <w:r w:rsidRPr="009D78C4">
        <w:rPr>
          <w:rFonts w:ascii="Times New Roman" w:hAnsi="Times New Roman" w:cs="Times New Roman"/>
        </w:rPr>
        <w:t>Il Nucleo per il 2019</w:t>
      </w:r>
      <w:r w:rsidR="009D78C4" w:rsidRPr="009D78C4">
        <w:rPr>
          <w:rFonts w:ascii="Times New Roman" w:hAnsi="Times New Roman" w:cs="Times New Roman"/>
        </w:rPr>
        <w:t>,</w:t>
      </w:r>
      <w:r w:rsidRPr="009D78C4">
        <w:rPr>
          <w:rFonts w:ascii="Times New Roman" w:hAnsi="Times New Roman" w:cs="Times New Roman"/>
        </w:rPr>
        <w:t xml:space="preserve"> si pone</w:t>
      </w:r>
      <w:r w:rsidR="009D78C4" w:rsidRPr="009D78C4">
        <w:rPr>
          <w:rFonts w:ascii="Times New Roman" w:hAnsi="Times New Roman" w:cs="Times New Roman"/>
        </w:rPr>
        <w:t xml:space="preserve"> come obiettivo di perseguire la strada di monitoraggio attualmente in essere, fornendo </w:t>
      </w:r>
      <w:r w:rsidRPr="009D78C4">
        <w:rPr>
          <w:rFonts w:ascii="Times New Roman" w:hAnsi="Times New Roman" w:cs="Times New Roman"/>
        </w:rPr>
        <w:t>la propria coll</w:t>
      </w:r>
      <w:r w:rsidR="009D78C4" w:rsidRPr="009D78C4">
        <w:rPr>
          <w:rFonts w:ascii="Times New Roman" w:hAnsi="Times New Roman" w:cs="Times New Roman"/>
        </w:rPr>
        <w:t>aborazione attiva per una</w:t>
      </w:r>
      <w:r w:rsidRPr="009D78C4">
        <w:rPr>
          <w:rFonts w:ascii="Times New Roman" w:hAnsi="Times New Roman" w:cs="Times New Roman"/>
        </w:rPr>
        <w:t xml:space="preserve"> sempre più efficace ed efficiente sistema organico di pianificazione e misurazione delle performance</w:t>
      </w:r>
      <w:r w:rsidR="009D78C4" w:rsidRPr="009D78C4">
        <w:rPr>
          <w:rFonts w:ascii="Times New Roman" w:hAnsi="Times New Roman" w:cs="Times New Roman"/>
        </w:rPr>
        <w:t xml:space="preserve"> per l’ASST e per tutto il personale.</w:t>
      </w:r>
    </w:p>
    <w:p w14:paraId="6B16B7D7" w14:textId="77777777" w:rsidR="00B57F91" w:rsidRPr="009D78C4" w:rsidRDefault="00B57F91" w:rsidP="00B57F91">
      <w:pPr>
        <w:jc w:val="both"/>
        <w:rPr>
          <w:rFonts w:ascii="Times New Roman" w:hAnsi="Times New Roman" w:cs="Times New Roman"/>
        </w:rPr>
      </w:pPr>
    </w:p>
    <w:p w14:paraId="6197A9CA" w14:textId="77777777" w:rsidR="00B57F91" w:rsidRDefault="002C0027" w:rsidP="00B57F91">
      <w:pPr>
        <w:jc w:val="both"/>
        <w:rPr>
          <w:rFonts w:ascii="Times New Roman" w:hAnsi="Times New Roman" w:cs="Times New Roman"/>
        </w:rPr>
      </w:pPr>
      <w:r w:rsidRPr="009D78C4">
        <w:rPr>
          <w:rFonts w:ascii="Times New Roman" w:hAnsi="Times New Roman" w:cs="Times New Roman"/>
        </w:rPr>
        <w:t xml:space="preserve">Busto Arsizio, </w:t>
      </w:r>
      <w:r w:rsidR="00F06362" w:rsidRPr="009D78C4">
        <w:rPr>
          <w:rFonts w:ascii="Times New Roman" w:hAnsi="Times New Roman" w:cs="Times New Roman"/>
        </w:rPr>
        <w:t>15/07</w:t>
      </w:r>
      <w:r w:rsidR="009E44B9" w:rsidRPr="009D78C4">
        <w:rPr>
          <w:rFonts w:ascii="Times New Roman" w:hAnsi="Times New Roman" w:cs="Times New Roman"/>
        </w:rPr>
        <w:t>/</w:t>
      </w:r>
      <w:r w:rsidRPr="009D78C4">
        <w:rPr>
          <w:rFonts w:ascii="Times New Roman" w:hAnsi="Times New Roman" w:cs="Times New Roman"/>
        </w:rPr>
        <w:t>201</w:t>
      </w:r>
      <w:r w:rsidR="00D50CE6" w:rsidRPr="009D78C4">
        <w:rPr>
          <w:rFonts w:ascii="Times New Roman" w:hAnsi="Times New Roman" w:cs="Times New Roman"/>
        </w:rPr>
        <w:t>9</w:t>
      </w:r>
    </w:p>
    <w:p w14:paraId="12599FCC" w14:textId="77777777" w:rsidR="002C0027" w:rsidRDefault="002C0027" w:rsidP="00B57F91">
      <w:pPr>
        <w:jc w:val="both"/>
        <w:rPr>
          <w:rFonts w:ascii="Times New Roman" w:hAnsi="Times New Roman" w:cs="Times New Roman"/>
        </w:rPr>
      </w:pPr>
    </w:p>
    <w:p w14:paraId="135420CA" w14:textId="77777777" w:rsidR="002C0027" w:rsidRDefault="002C0027" w:rsidP="00B57F91">
      <w:pPr>
        <w:jc w:val="both"/>
        <w:rPr>
          <w:rFonts w:ascii="Times New Roman" w:hAnsi="Times New Roman" w:cs="Times New Roman"/>
        </w:rPr>
      </w:pPr>
    </w:p>
    <w:p w14:paraId="1D7AAA65" w14:textId="77777777" w:rsidR="00B57F91" w:rsidRDefault="006B2C60" w:rsidP="006B2C60">
      <w:pPr>
        <w:ind w:left="2832" w:firstLine="708"/>
        <w:jc w:val="center"/>
        <w:rPr>
          <w:rFonts w:ascii="Times New Roman" w:hAnsi="Times New Roman" w:cs="Times New Roman"/>
        </w:rPr>
      </w:pPr>
      <w:r>
        <w:rPr>
          <w:rFonts w:ascii="Times New Roman" w:hAnsi="Times New Roman" w:cs="Times New Roman"/>
        </w:rPr>
        <w:t>Il Nucleo di Valutazione delle Prestazioni</w:t>
      </w:r>
    </w:p>
    <w:p w14:paraId="05E7A356" w14:textId="77777777" w:rsidR="006B2C60" w:rsidRDefault="006B2C60" w:rsidP="006B2C60">
      <w:pPr>
        <w:ind w:left="2832" w:firstLine="708"/>
        <w:jc w:val="center"/>
        <w:rPr>
          <w:rFonts w:ascii="Times New Roman" w:hAnsi="Times New Roman" w:cs="Times New Roman"/>
        </w:rPr>
      </w:pPr>
      <w:r>
        <w:rPr>
          <w:rFonts w:ascii="Times New Roman" w:hAnsi="Times New Roman" w:cs="Times New Roman"/>
        </w:rPr>
        <w:t>Carlo Solbiati</w:t>
      </w:r>
    </w:p>
    <w:p w14:paraId="2271C807" w14:textId="77777777" w:rsidR="006B2C60" w:rsidRDefault="006B2C60" w:rsidP="006B2C60">
      <w:pPr>
        <w:ind w:left="2832" w:firstLine="708"/>
        <w:jc w:val="center"/>
        <w:rPr>
          <w:rFonts w:ascii="Times New Roman" w:hAnsi="Times New Roman" w:cs="Times New Roman"/>
        </w:rPr>
      </w:pPr>
      <w:r>
        <w:rPr>
          <w:rFonts w:ascii="Times New Roman" w:hAnsi="Times New Roman" w:cs="Times New Roman"/>
        </w:rPr>
        <w:t>Emanuela Foglia</w:t>
      </w:r>
    </w:p>
    <w:p w14:paraId="02136759" w14:textId="77777777" w:rsidR="006B2C60" w:rsidRDefault="006B2C60" w:rsidP="006B2C60">
      <w:pPr>
        <w:ind w:left="2832" w:firstLine="708"/>
        <w:jc w:val="center"/>
        <w:rPr>
          <w:rFonts w:ascii="Times New Roman" w:hAnsi="Times New Roman" w:cs="Times New Roman"/>
        </w:rPr>
      </w:pPr>
      <w:r>
        <w:rPr>
          <w:rFonts w:ascii="Times New Roman" w:hAnsi="Times New Roman" w:cs="Times New Roman"/>
        </w:rPr>
        <w:t>Marta Baldioli</w:t>
      </w:r>
    </w:p>
    <w:sectPr w:rsidR="006B2C60" w:rsidSect="001A710F">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169F2" w14:textId="77777777" w:rsidR="00C048AA" w:rsidRDefault="00C048AA" w:rsidP="00CC4EFF">
      <w:pPr>
        <w:spacing w:after="0" w:line="240" w:lineRule="auto"/>
      </w:pPr>
      <w:r>
        <w:separator/>
      </w:r>
    </w:p>
  </w:endnote>
  <w:endnote w:type="continuationSeparator" w:id="0">
    <w:p w14:paraId="167BDAE8" w14:textId="77777777" w:rsidR="00C048AA" w:rsidRDefault="00C048AA" w:rsidP="00CC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90626"/>
      <w:docPartObj>
        <w:docPartGallery w:val="Page Numbers (Bottom of Page)"/>
        <w:docPartUnique/>
      </w:docPartObj>
    </w:sdtPr>
    <w:sdtEndPr/>
    <w:sdtContent>
      <w:p w14:paraId="0E58F7B2" w14:textId="77777777" w:rsidR="005B5460" w:rsidRDefault="005B5460">
        <w:pPr>
          <w:pStyle w:val="Pidipagina"/>
          <w:jc w:val="right"/>
        </w:pPr>
        <w:r>
          <w:fldChar w:fldCharType="begin"/>
        </w:r>
        <w:r>
          <w:instrText>PAGE   \* MERGEFORMAT</w:instrText>
        </w:r>
        <w:r>
          <w:fldChar w:fldCharType="separate"/>
        </w:r>
        <w:r w:rsidR="003724E0">
          <w:rPr>
            <w:noProof/>
          </w:rPr>
          <w:t>8</w:t>
        </w:r>
        <w:r>
          <w:fldChar w:fldCharType="end"/>
        </w:r>
      </w:p>
    </w:sdtContent>
  </w:sdt>
  <w:p w14:paraId="06231573" w14:textId="77777777" w:rsidR="005B5460" w:rsidRDefault="005B54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B0B28" w14:textId="77777777" w:rsidR="00C048AA" w:rsidRDefault="00C048AA" w:rsidP="00CC4EFF">
      <w:pPr>
        <w:spacing w:after="0" w:line="240" w:lineRule="auto"/>
      </w:pPr>
      <w:r>
        <w:separator/>
      </w:r>
    </w:p>
  </w:footnote>
  <w:footnote w:type="continuationSeparator" w:id="0">
    <w:p w14:paraId="04A7F165" w14:textId="77777777" w:rsidR="00C048AA" w:rsidRDefault="00C048AA" w:rsidP="00CC4EFF">
      <w:pPr>
        <w:spacing w:after="0" w:line="240" w:lineRule="auto"/>
      </w:pPr>
      <w:r>
        <w:continuationSeparator/>
      </w:r>
    </w:p>
  </w:footnote>
  <w:footnote w:id="1">
    <w:p w14:paraId="154D921D" w14:textId="77777777" w:rsidR="005B5460" w:rsidRDefault="005B5460">
      <w:pPr>
        <w:pStyle w:val="Testonotaapidipagina"/>
      </w:pPr>
      <w:r>
        <w:rPr>
          <w:rStyle w:val="Rimandonotaapidipagina"/>
        </w:rPr>
        <w:footnoteRef/>
      </w:r>
      <w:r>
        <w:t xml:space="preserve"> </w:t>
      </w:r>
      <w:r w:rsidRPr="00CC4EFF">
        <w:rPr>
          <w:sz w:val="22"/>
          <w:szCs w:val="23"/>
        </w:rPr>
        <w:t>DI CUI ALL’ART. 14, COMMA 4, LETT. A) DLGS. 150/2009</w:t>
      </w:r>
    </w:p>
  </w:footnote>
  <w:footnote w:id="2">
    <w:p w14:paraId="5BEB1A21" w14:textId="77777777" w:rsidR="005B5460" w:rsidRPr="003E0A77" w:rsidRDefault="005B5460" w:rsidP="003E0A77">
      <w:pPr>
        <w:pStyle w:val="Testonotaapidipagina"/>
        <w:jc w:val="both"/>
        <w:rPr>
          <w:rFonts w:ascii="Times New Roman" w:hAnsi="Times New Roman" w:cs="Times New Roman"/>
        </w:rPr>
      </w:pPr>
      <w:r>
        <w:rPr>
          <w:rStyle w:val="Rimandonotaapidipagina"/>
        </w:rPr>
        <w:footnoteRef/>
      </w:r>
      <w:r>
        <w:t xml:space="preserve"> </w:t>
      </w:r>
      <w:r w:rsidRPr="003E0A77">
        <w:rPr>
          <w:rFonts w:ascii="Times New Roman" w:hAnsi="Times New Roman" w:cs="Times New Roman"/>
          <w:bCs/>
        </w:rPr>
        <w:t>Tale Comitato ha composizione paritetica ed è formato da un componente designato da ciascuna delle organizzazioni sindacali maggiormente rappresentative - ai sensi degli artt. 40 e 43 del d.lgs. 165/2001 - e da un pari numero di rappresentanti dell'amministrazione. Il CUG svolge importanti funzioni nell'ambito delle parità e pari opportunità tra uomini e donne e della garanzia di tutela di ogni forma di discriminazione, diretta e indiretta, collaborando con funzioni consultive con la Direzione Aziendale.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2AC88" w14:textId="77777777" w:rsidR="005B5460" w:rsidRPr="0024336E" w:rsidRDefault="000C26D1" w:rsidP="000C26D1">
    <w:pPr>
      <w:pStyle w:val="Intestazione"/>
      <w:jc w:val="center"/>
      <w:rPr>
        <w:sz w:val="18"/>
      </w:rPr>
    </w:pPr>
    <w:r>
      <w:rPr>
        <w:sz w:val="18"/>
      </w:rPr>
      <w:t>R</w:t>
    </w:r>
    <w:r w:rsidR="005B5460" w:rsidRPr="0024336E">
      <w:rPr>
        <w:sz w:val="18"/>
      </w:rPr>
      <w:t>ELAZIONE ANNUALE DEL</w:t>
    </w:r>
    <w:r w:rsidR="002E5BB6">
      <w:rPr>
        <w:sz w:val="18"/>
      </w:rPr>
      <w:t xml:space="preserve"> NUCLEO DI VALUTAZIONE DELLE PRESTAZIONI, </w:t>
    </w:r>
    <w:r w:rsidR="005A7312">
      <w:rPr>
        <w:sz w:val="18"/>
      </w:rPr>
      <w:t>SULLO STATO NEL 201</w:t>
    </w:r>
    <w:r w:rsidR="00690FAC">
      <w:rPr>
        <w:sz w:val="18"/>
      </w:rPr>
      <w:t>8</w:t>
    </w:r>
    <w:r w:rsidR="005B5460" w:rsidRPr="0024336E">
      <w:rPr>
        <w:sz w:val="18"/>
      </w:rPr>
      <w:t xml:space="preserve"> DEL FUNZIONAMENTO DEL SISTEMA COMPLESSIVO DELLA V</w:t>
    </w:r>
    <w:r w:rsidR="002E5BB6">
      <w:rPr>
        <w:sz w:val="18"/>
      </w:rPr>
      <w:t>ALUTAZIONE, DELLA TRASPARENZA,</w:t>
    </w:r>
    <w:r w:rsidR="005B5460" w:rsidRPr="0024336E">
      <w:rPr>
        <w:sz w:val="18"/>
      </w:rPr>
      <w:t xml:space="preserve"> </w:t>
    </w:r>
    <w:r w:rsidR="002E5BB6">
      <w:rPr>
        <w:sz w:val="18"/>
      </w:rPr>
      <w:t>DELL’</w:t>
    </w:r>
    <w:r w:rsidR="005B5460" w:rsidRPr="0024336E">
      <w:rPr>
        <w:sz w:val="18"/>
      </w:rPr>
      <w:t>INTEGRITÀ DEI CONTROLLI INTERNI</w:t>
    </w:r>
    <w:r w:rsidR="005A7312">
      <w:rPr>
        <w:sz w:val="18"/>
      </w:rPr>
      <w:t xml:space="preserve"> E VALUTAZIONE D</w:t>
    </w:r>
    <w:r w:rsidR="002E5BB6">
      <w:rPr>
        <w:sz w:val="18"/>
      </w:rPr>
      <w:t>ELLA PERFORMANCE PER L’ANNO 2018</w:t>
    </w:r>
  </w:p>
  <w:p w14:paraId="2001D046" w14:textId="77777777" w:rsidR="005B5460" w:rsidRDefault="005B546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4930"/>
    <w:multiLevelType w:val="hybridMultilevel"/>
    <w:tmpl w:val="E5745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7354E5"/>
    <w:multiLevelType w:val="hybridMultilevel"/>
    <w:tmpl w:val="5D840F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9F3317"/>
    <w:multiLevelType w:val="hybridMultilevel"/>
    <w:tmpl w:val="8FAE86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6DB6016"/>
    <w:multiLevelType w:val="hybridMultilevel"/>
    <w:tmpl w:val="E466BA7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49602B5E"/>
    <w:multiLevelType w:val="hybridMultilevel"/>
    <w:tmpl w:val="DA2C8CC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D8E761A"/>
    <w:multiLevelType w:val="hybridMultilevel"/>
    <w:tmpl w:val="E9C85C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D9807E2"/>
    <w:multiLevelType w:val="hybridMultilevel"/>
    <w:tmpl w:val="4E3E0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F331B20"/>
    <w:multiLevelType w:val="hybridMultilevel"/>
    <w:tmpl w:val="BFF6D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BF56E4C"/>
    <w:multiLevelType w:val="multilevel"/>
    <w:tmpl w:val="F23C686E"/>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6"/>
  </w:num>
  <w:num w:numId="2">
    <w:abstractNumId w:val="5"/>
  </w:num>
  <w:num w:numId="3">
    <w:abstractNumId w:val="1"/>
  </w:num>
  <w:num w:numId="4">
    <w:abstractNumId w:val="0"/>
  </w:num>
  <w:num w:numId="5">
    <w:abstractNumId w:val="4"/>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FA"/>
    <w:rsid w:val="0002256B"/>
    <w:rsid w:val="00033688"/>
    <w:rsid w:val="00061EE4"/>
    <w:rsid w:val="00075A82"/>
    <w:rsid w:val="000C26D1"/>
    <w:rsid w:val="000E44E1"/>
    <w:rsid w:val="00117E7E"/>
    <w:rsid w:val="001219BD"/>
    <w:rsid w:val="00147701"/>
    <w:rsid w:val="001674BD"/>
    <w:rsid w:val="00180819"/>
    <w:rsid w:val="001943C9"/>
    <w:rsid w:val="001A710F"/>
    <w:rsid w:val="001C5B68"/>
    <w:rsid w:val="001E3D25"/>
    <w:rsid w:val="0020493A"/>
    <w:rsid w:val="00214EE8"/>
    <w:rsid w:val="0024336E"/>
    <w:rsid w:val="002538E8"/>
    <w:rsid w:val="0025626A"/>
    <w:rsid w:val="00261647"/>
    <w:rsid w:val="0026686F"/>
    <w:rsid w:val="0027578B"/>
    <w:rsid w:val="00280F97"/>
    <w:rsid w:val="00291AF6"/>
    <w:rsid w:val="00291DA3"/>
    <w:rsid w:val="002B1220"/>
    <w:rsid w:val="002C0027"/>
    <w:rsid w:val="002D0A31"/>
    <w:rsid w:val="002E5BB6"/>
    <w:rsid w:val="003005ED"/>
    <w:rsid w:val="003043FA"/>
    <w:rsid w:val="003133AB"/>
    <w:rsid w:val="00316E0E"/>
    <w:rsid w:val="00341BAD"/>
    <w:rsid w:val="00341ECA"/>
    <w:rsid w:val="00342057"/>
    <w:rsid w:val="0036586E"/>
    <w:rsid w:val="003724E0"/>
    <w:rsid w:val="00372ED5"/>
    <w:rsid w:val="003753B3"/>
    <w:rsid w:val="003A10D9"/>
    <w:rsid w:val="003A706E"/>
    <w:rsid w:val="003C6235"/>
    <w:rsid w:val="003E0A77"/>
    <w:rsid w:val="004105E0"/>
    <w:rsid w:val="004378B0"/>
    <w:rsid w:val="00467543"/>
    <w:rsid w:val="00482A7B"/>
    <w:rsid w:val="004848B7"/>
    <w:rsid w:val="004A27CB"/>
    <w:rsid w:val="004B302B"/>
    <w:rsid w:val="004D406D"/>
    <w:rsid w:val="004F1527"/>
    <w:rsid w:val="004F7E50"/>
    <w:rsid w:val="00525917"/>
    <w:rsid w:val="00534A57"/>
    <w:rsid w:val="00566553"/>
    <w:rsid w:val="00567B0A"/>
    <w:rsid w:val="005936B7"/>
    <w:rsid w:val="005A7312"/>
    <w:rsid w:val="005B5460"/>
    <w:rsid w:val="005C1879"/>
    <w:rsid w:val="005C3BAE"/>
    <w:rsid w:val="00601FB0"/>
    <w:rsid w:val="00620D3E"/>
    <w:rsid w:val="00644FFA"/>
    <w:rsid w:val="00651F04"/>
    <w:rsid w:val="006768BB"/>
    <w:rsid w:val="00682B27"/>
    <w:rsid w:val="00690FAC"/>
    <w:rsid w:val="006A50C1"/>
    <w:rsid w:val="006A76B2"/>
    <w:rsid w:val="006B2C60"/>
    <w:rsid w:val="006C2BD5"/>
    <w:rsid w:val="00712FD8"/>
    <w:rsid w:val="007130AF"/>
    <w:rsid w:val="00713D28"/>
    <w:rsid w:val="00726EE9"/>
    <w:rsid w:val="00727E31"/>
    <w:rsid w:val="00730C37"/>
    <w:rsid w:val="007509A1"/>
    <w:rsid w:val="00775EAF"/>
    <w:rsid w:val="0079291D"/>
    <w:rsid w:val="007D433C"/>
    <w:rsid w:val="007D4849"/>
    <w:rsid w:val="007E071A"/>
    <w:rsid w:val="007E6C34"/>
    <w:rsid w:val="007E78D9"/>
    <w:rsid w:val="007F0AA0"/>
    <w:rsid w:val="008054B0"/>
    <w:rsid w:val="008067EB"/>
    <w:rsid w:val="00816D1A"/>
    <w:rsid w:val="00847454"/>
    <w:rsid w:val="00850A08"/>
    <w:rsid w:val="00884239"/>
    <w:rsid w:val="008B3365"/>
    <w:rsid w:val="008E1126"/>
    <w:rsid w:val="008F1487"/>
    <w:rsid w:val="00903A06"/>
    <w:rsid w:val="00917208"/>
    <w:rsid w:val="00962352"/>
    <w:rsid w:val="0099009F"/>
    <w:rsid w:val="00991589"/>
    <w:rsid w:val="009B3FC7"/>
    <w:rsid w:val="009C20CA"/>
    <w:rsid w:val="009D07FB"/>
    <w:rsid w:val="009D3C71"/>
    <w:rsid w:val="009D78C4"/>
    <w:rsid w:val="009E426A"/>
    <w:rsid w:val="009E44B9"/>
    <w:rsid w:val="00A37BD8"/>
    <w:rsid w:val="00A47756"/>
    <w:rsid w:val="00A47F97"/>
    <w:rsid w:val="00A740B5"/>
    <w:rsid w:val="00AA5B08"/>
    <w:rsid w:val="00AB3F17"/>
    <w:rsid w:val="00AC6DB3"/>
    <w:rsid w:val="00AE1AA1"/>
    <w:rsid w:val="00AF230D"/>
    <w:rsid w:val="00B11999"/>
    <w:rsid w:val="00B246AE"/>
    <w:rsid w:val="00B460A6"/>
    <w:rsid w:val="00B47890"/>
    <w:rsid w:val="00B57F91"/>
    <w:rsid w:val="00B652F7"/>
    <w:rsid w:val="00B775EA"/>
    <w:rsid w:val="00B777ED"/>
    <w:rsid w:val="00B92BF8"/>
    <w:rsid w:val="00BB65AE"/>
    <w:rsid w:val="00BE0CE8"/>
    <w:rsid w:val="00BE1F58"/>
    <w:rsid w:val="00BE7AC9"/>
    <w:rsid w:val="00BF0B21"/>
    <w:rsid w:val="00BF7F63"/>
    <w:rsid w:val="00C048AA"/>
    <w:rsid w:val="00C324B2"/>
    <w:rsid w:val="00C40180"/>
    <w:rsid w:val="00C65401"/>
    <w:rsid w:val="00CB598F"/>
    <w:rsid w:val="00CC0363"/>
    <w:rsid w:val="00CC2F06"/>
    <w:rsid w:val="00CC4EFF"/>
    <w:rsid w:val="00CC560A"/>
    <w:rsid w:val="00CE300B"/>
    <w:rsid w:val="00CE3621"/>
    <w:rsid w:val="00D142BB"/>
    <w:rsid w:val="00D167A4"/>
    <w:rsid w:val="00D3486D"/>
    <w:rsid w:val="00D45D28"/>
    <w:rsid w:val="00D50CE6"/>
    <w:rsid w:val="00D713CB"/>
    <w:rsid w:val="00D7636E"/>
    <w:rsid w:val="00DA4938"/>
    <w:rsid w:val="00DB6B44"/>
    <w:rsid w:val="00DC3DBB"/>
    <w:rsid w:val="00DD6E67"/>
    <w:rsid w:val="00DF1C6E"/>
    <w:rsid w:val="00E10DB4"/>
    <w:rsid w:val="00E12F57"/>
    <w:rsid w:val="00E209B7"/>
    <w:rsid w:val="00E32E42"/>
    <w:rsid w:val="00E36A7D"/>
    <w:rsid w:val="00E479BE"/>
    <w:rsid w:val="00E757CC"/>
    <w:rsid w:val="00E9185A"/>
    <w:rsid w:val="00EC27C2"/>
    <w:rsid w:val="00EC5DD3"/>
    <w:rsid w:val="00EE1E11"/>
    <w:rsid w:val="00EF4770"/>
    <w:rsid w:val="00F06362"/>
    <w:rsid w:val="00F55B21"/>
    <w:rsid w:val="00FB5878"/>
    <w:rsid w:val="00FD75CD"/>
    <w:rsid w:val="00FF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9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C4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C4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44FFA"/>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651F04"/>
    <w:rPr>
      <w:color w:val="0563C1" w:themeColor="hyperlink"/>
      <w:u w:val="single"/>
    </w:rPr>
  </w:style>
  <w:style w:type="character" w:customStyle="1" w:styleId="Menzionenonrisolta1">
    <w:name w:val="Menzione non risolta1"/>
    <w:basedOn w:val="Carpredefinitoparagrafo"/>
    <w:uiPriority w:val="99"/>
    <w:semiHidden/>
    <w:unhideWhenUsed/>
    <w:rsid w:val="00651F04"/>
    <w:rPr>
      <w:color w:val="808080"/>
      <w:shd w:val="clear" w:color="auto" w:fill="E6E6E6"/>
    </w:rPr>
  </w:style>
  <w:style w:type="character" w:customStyle="1" w:styleId="Titolo2Carattere">
    <w:name w:val="Titolo 2 Carattere"/>
    <w:basedOn w:val="Carpredefinitoparagrafo"/>
    <w:link w:val="Titolo2"/>
    <w:uiPriority w:val="9"/>
    <w:rsid w:val="00CC4EFF"/>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CC4EFF"/>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CC4EFF"/>
    <w:pPr>
      <w:outlineLvl w:val="9"/>
    </w:pPr>
    <w:rPr>
      <w:lang w:eastAsia="it-IT"/>
    </w:rPr>
  </w:style>
  <w:style w:type="paragraph" w:styleId="Sommario2">
    <w:name w:val="toc 2"/>
    <w:basedOn w:val="Normale"/>
    <w:next w:val="Normale"/>
    <w:autoRedefine/>
    <w:uiPriority w:val="39"/>
    <w:unhideWhenUsed/>
    <w:rsid w:val="00CC4EFF"/>
    <w:pPr>
      <w:spacing w:after="100"/>
      <w:ind w:left="220"/>
    </w:pPr>
  </w:style>
  <w:style w:type="paragraph" w:styleId="Testonotaapidipagina">
    <w:name w:val="footnote text"/>
    <w:basedOn w:val="Normale"/>
    <w:link w:val="TestonotaapidipaginaCarattere"/>
    <w:uiPriority w:val="99"/>
    <w:semiHidden/>
    <w:unhideWhenUsed/>
    <w:rsid w:val="00CC4EF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4EFF"/>
    <w:rPr>
      <w:sz w:val="20"/>
      <w:szCs w:val="20"/>
    </w:rPr>
  </w:style>
  <w:style w:type="character" w:styleId="Rimandonotaapidipagina">
    <w:name w:val="footnote reference"/>
    <w:basedOn w:val="Carpredefinitoparagrafo"/>
    <w:uiPriority w:val="99"/>
    <w:semiHidden/>
    <w:unhideWhenUsed/>
    <w:rsid w:val="00CC4EFF"/>
    <w:rPr>
      <w:vertAlign w:val="superscript"/>
    </w:rPr>
  </w:style>
  <w:style w:type="paragraph" w:styleId="Intestazione">
    <w:name w:val="header"/>
    <w:basedOn w:val="Normale"/>
    <w:link w:val="IntestazioneCarattere"/>
    <w:uiPriority w:val="99"/>
    <w:unhideWhenUsed/>
    <w:rsid w:val="002433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336E"/>
  </w:style>
  <w:style w:type="paragraph" w:styleId="Pidipagina">
    <w:name w:val="footer"/>
    <w:basedOn w:val="Normale"/>
    <w:link w:val="PidipaginaCarattere"/>
    <w:uiPriority w:val="99"/>
    <w:unhideWhenUsed/>
    <w:rsid w:val="002433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336E"/>
  </w:style>
  <w:style w:type="paragraph" w:styleId="Indice1">
    <w:name w:val="index 1"/>
    <w:basedOn w:val="Normale"/>
    <w:next w:val="Normale"/>
    <w:autoRedefine/>
    <w:uiPriority w:val="99"/>
    <w:semiHidden/>
    <w:unhideWhenUsed/>
    <w:rsid w:val="008067EB"/>
    <w:pPr>
      <w:spacing w:after="0" w:line="240" w:lineRule="auto"/>
      <w:ind w:left="220" w:hanging="220"/>
    </w:pPr>
  </w:style>
  <w:style w:type="paragraph" w:styleId="Paragrafoelenco">
    <w:name w:val="List Paragraph"/>
    <w:basedOn w:val="Normale"/>
    <w:uiPriority w:val="34"/>
    <w:qFormat/>
    <w:rsid w:val="00567B0A"/>
    <w:pPr>
      <w:ind w:left="720"/>
      <w:contextualSpacing/>
    </w:pPr>
  </w:style>
  <w:style w:type="character" w:styleId="Rimandocommento">
    <w:name w:val="annotation reference"/>
    <w:basedOn w:val="Carpredefinitoparagrafo"/>
    <w:uiPriority w:val="99"/>
    <w:semiHidden/>
    <w:unhideWhenUsed/>
    <w:rsid w:val="004D406D"/>
    <w:rPr>
      <w:sz w:val="16"/>
      <w:szCs w:val="16"/>
    </w:rPr>
  </w:style>
  <w:style w:type="paragraph" w:styleId="Testocommento">
    <w:name w:val="annotation text"/>
    <w:basedOn w:val="Normale"/>
    <w:link w:val="TestocommentoCarattere"/>
    <w:uiPriority w:val="99"/>
    <w:semiHidden/>
    <w:unhideWhenUsed/>
    <w:rsid w:val="004D40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406D"/>
    <w:rPr>
      <w:sz w:val="20"/>
      <w:szCs w:val="20"/>
    </w:rPr>
  </w:style>
  <w:style w:type="paragraph" w:styleId="Soggettocommento">
    <w:name w:val="annotation subject"/>
    <w:basedOn w:val="Testocommento"/>
    <w:next w:val="Testocommento"/>
    <w:link w:val="SoggettocommentoCarattere"/>
    <w:uiPriority w:val="99"/>
    <w:semiHidden/>
    <w:unhideWhenUsed/>
    <w:rsid w:val="004D406D"/>
    <w:rPr>
      <w:b/>
      <w:bCs/>
    </w:rPr>
  </w:style>
  <w:style w:type="character" w:customStyle="1" w:styleId="SoggettocommentoCarattere">
    <w:name w:val="Soggetto commento Carattere"/>
    <w:basedOn w:val="TestocommentoCarattere"/>
    <w:link w:val="Soggettocommento"/>
    <w:uiPriority w:val="99"/>
    <w:semiHidden/>
    <w:rsid w:val="004D406D"/>
    <w:rPr>
      <w:b/>
      <w:bCs/>
      <w:sz w:val="20"/>
      <w:szCs w:val="20"/>
    </w:rPr>
  </w:style>
  <w:style w:type="paragraph" w:styleId="Testofumetto">
    <w:name w:val="Balloon Text"/>
    <w:basedOn w:val="Normale"/>
    <w:link w:val="TestofumettoCarattere"/>
    <w:uiPriority w:val="99"/>
    <w:semiHidden/>
    <w:unhideWhenUsed/>
    <w:rsid w:val="004D40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06D"/>
    <w:rPr>
      <w:rFonts w:ascii="Segoe UI" w:hAnsi="Segoe UI" w:cs="Segoe UI"/>
      <w:sz w:val="18"/>
      <w:szCs w:val="18"/>
    </w:rPr>
  </w:style>
  <w:style w:type="paragraph" w:customStyle="1" w:styleId="Elencoacolori-Colore11">
    <w:name w:val="Elenco a colori - Colore 11"/>
    <w:basedOn w:val="Normale"/>
    <w:uiPriority w:val="99"/>
    <w:rsid w:val="003C6235"/>
    <w:pPr>
      <w:spacing w:after="0" w:line="480" w:lineRule="auto"/>
      <w:ind w:left="720"/>
      <w:contextualSpacing/>
      <w:jc w:val="both"/>
    </w:pPr>
    <w:rPr>
      <w:rFonts w:ascii="Times New Roman" w:eastAsia="Times New Roman" w:hAnsi="Times New Roman" w:cs="Times New Roman"/>
      <w:sz w:val="24"/>
      <w:szCs w:val="24"/>
      <w:lang w:eastAsia="it-IT"/>
    </w:rPr>
  </w:style>
  <w:style w:type="paragraph" w:customStyle="1" w:styleId="Corpo1">
    <w:name w:val="Corpo1"/>
    <w:basedOn w:val="Normale"/>
    <w:rsid w:val="00EC5DD3"/>
    <w:pPr>
      <w:spacing w:before="80" w:after="40" w:line="252" w:lineRule="auto"/>
      <w:ind w:right="-1"/>
    </w:pPr>
    <w:rPr>
      <w:rFonts w:ascii="Cambria" w:eastAsia="Times New Roman" w:hAnsi="Cambria" w:cs="Times New Roman"/>
      <w:lang w:val="en-US" w:bidi="en-US"/>
    </w:rPr>
  </w:style>
  <w:style w:type="paragraph" w:styleId="Corpodeltesto3">
    <w:name w:val="Body Text 3"/>
    <w:basedOn w:val="Normale"/>
    <w:link w:val="Corpodeltesto3Carattere"/>
    <w:uiPriority w:val="99"/>
    <w:unhideWhenUsed/>
    <w:rsid w:val="00EC5DD3"/>
    <w:pPr>
      <w:spacing w:after="120" w:line="252" w:lineRule="auto"/>
    </w:pPr>
    <w:rPr>
      <w:rFonts w:ascii="Cambria" w:eastAsia="Times New Roman" w:hAnsi="Cambria" w:cs="Times New Roman"/>
      <w:sz w:val="16"/>
      <w:szCs w:val="16"/>
      <w:lang w:val="en-US" w:bidi="en-US"/>
    </w:rPr>
  </w:style>
  <w:style w:type="character" w:customStyle="1" w:styleId="Corpodeltesto3Carattere">
    <w:name w:val="Corpo del testo 3 Carattere"/>
    <w:basedOn w:val="Carpredefinitoparagrafo"/>
    <w:link w:val="Corpodeltesto3"/>
    <w:uiPriority w:val="99"/>
    <w:rsid w:val="00EC5DD3"/>
    <w:rPr>
      <w:rFonts w:ascii="Cambria" w:eastAsia="Times New Roman" w:hAnsi="Cambria" w:cs="Times New Roman"/>
      <w:sz w:val="16"/>
      <w:szCs w:val="16"/>
      <w:lang w:val="en-US" w:bidi="en-US"/>
    </w:rPr>
  </w:style>
  <w:style w:type="paragraph" w:styleId="NormaleWeb">
    <w:name w:val="Normal (Web)"/>
    <w:basedOn w:val="Normale"/>
    <w:uiPriority w:val="99"/>
    <w:semiHidden/>
    <w:rsid w:val="00EC5DD3"/>
    <w:pPr>
      <w:spacing w:before="100" w:beforeAutospacing="1" w:after="100" w:afterAutospacing="1" w:line="252" w:lineRule="auto"/>
    </w:pPr>
    <w:rPr>
      <w:rFonts w:ascii="Arial Unicode MS" w:eastAsia="Arial Unicode MS" w:hAnsi="Arial Unicode MS" w:cs="Arial Unicode MS"/>
      <w:b/>
      <w:bCs/>
      <w:color w:val="000000"/>
      <w:szCs w:val="36"/>
      <w:lang w:val="en-US" w:bidi="en-US"/>
    </w:rPr>
  </w:style>
  <w:style w:type="character" w:styleId="Collegamentovisitato">
    <w:name w:val="FollowedHyperlink"/>
    <w:basedOn w:val="Carpredefinitoparagrafo"/>
    <w:uiPriority w:val="99"/>
    <w:semiHidden/>
    <w:unhideWhenUsed/>
    <w:rsid w:val="007E78D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C4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C4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44FFA"/>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651F04"/>
    <w:rPr>
      <w:color w:val="0563C1" w:themeColor="hyperlink"/>
      <w:u w:val="single"/>
    </w:rPr>
  </w:style>
  <w:style w:type="character" w:customStyle="1" w:styleId="Menzionenonrisolta1">
    <w:name w:val="Menzione non risolta1"/>
    <w:basedOn w:val="Carpredefinitoparagrafo"/>
    <w:uiPriority w:val="99"/>
    <w:semiHidden/>
    <w:unhideWhenUsed/>
    <w:rsid w:val="00651F04"/>
    <w:rPr>
      <w:color w:val="808080"/>
      <w:shd w:val="clear" w:color="auto" w:fill="E6E6E6"/>
    </w:rPr>
  </w:style>
  <w:style w:type="character" w:customStyle="1" w:styleId="Titolo2Carattere">
    <w:name w:val="Titolo 2 Carattere"/>
    <w:basedOn w:val="Carpredefinitoparagrafo"/>
    <w:link w:val="Titolo2"/>
    <w:uiPriority w:val="9"/>
    <w:rsid w:val="00CC4EFF"/>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CC4EFF"/>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CC4EFF"/>
    <w:pPr>
      <w:outlineLvl w:val="9"/>
    </w:pPr>
    <w:rPr>
      <w:lang w:eastAsia="it-IT"/>
    </w:rPr>
  </w:style>
  <w:style w:type="paragraph" w:styleId="Sommario2">
    <w:name w:val="toc 2"/>
    <w:basedOn w:val="Normale"/>
    <w:next w:val="Normale"/>
    <w:autoRedefine/>
    <w:uiPriority w:val="39"/>
    <w:unhideWhenUsed/>
    <w:rsid w:val="00CC4EFF"/>
    <w:pPr>
      <w:spacing w:after="100"/>
      <w:ind w:left="220"/>
    </w:pPr>
  </w:style>
  <w:style w:type="paragraph" w:styleId="Testonotaapidipagina">
    <w:name w:val="footnote text"/>
    <w:basedOn w:val="Normale"/>
    <w:link w:val="TestonotaapidipaginaCarattere"/>
    <w:uiPriority w:val="99"/>
    <w:semiHidden/>
    <w:unhideWhenUsed/>
    <w:rsid w:val="00CC4EF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4EFF"/>
    <w:rPr>
      <w:sz w:val="20"/>
      <w:szCs w:val="20"/>
    </w:rPr>
  </w:style>
  <w:style w:type="character" w:styleId="Rimandonotaapidipagina">
    <w:name w:val="footnote reference"/>
    <w:basedOn w:val="Carpredefinitoparagrafo"/>
    <w:uiPriority w:val="99"/>
    <w:semiHidden/>
    <w:unhideWhenUsed/>
    <w:rsid w:val="00CC4EFF"/>
    <w:rPr>
      <w:vertAlign w:val="superscript"/>
    </w:rPr>
  </w:style>
  <w:style w:type="paragraph" w:styleId="Intestazione">
    <w:name w:val="header"/>
    <w:basedOn w:val="Normale"/>
    <w:link w:val="IntestazioneCarattere"/>
    <w:uiPriority w:val="99"/>
    <w:unhideWhenUsed/>
    <w:rsid w:val="002433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336E"/>
  </w:style>
  <w:style w:type="paragraph" w:styleId="Pidipagina">
    <w:name w:val="footer"/>
    <w:basedOn w:val="Normale"/>
    <w:link w:val="PidipaginaCarattere"/>
    <w:uiPriority w:val="99"/>
    <w:unhideWhenUsed/>
    <w:rsid w:val="002433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336E"/>
  </w:style>
  <w:style w:type="paragraph" w:styleId="Indice1">
    <w:name w:val="index 1"/>
    <w:basedOn w:val="Normale"/>
    <w:next w:val="Normale"/>
    <w:autoRedefine/>
    <w:uiPriority w:val="99"/>
    <w:semiHidden/>
    <w:unhideWhenUsed/>
    <w:rsid w:val="008067EB"/>
    <w:pPr>
      <w:spacing w:after="0" w:line="240" w:lineRule="auto"/>
      <w:ind w:left="220" w:hanging="220"/>
    </w:pPr>
  </w:style>
  <w:style w:type="paragraph" w:styleId="Paragrafoelenco">
    <w:name w:val="List Paragraph"/>
    <w:basedOn w:val="Normale"/>
    <w:uiPriority w:val="34"/>
    <w:qFormat/>
    <w:rsid w:val="00567B0A"/>
    <w:pPr>
      <w:ind w:left="720"/>
      <w:contextualSpacing/>
    </w:pPr>
  </w:style>
  <w:style w:type="character" w:styleId="Rimandocommento">
    <w:name w:val="annotation reference"/>
    <w:basedOn w:val="Carpredefinitoparagrafo"/>
    <w:uiPriority w:val="99"/>
    <w:semiHidden/>
    <w:unhideWhenUsed/>
    <w:rsid w:val="004D406D"/>
    <w:rPr>
      <w:sz w:val="16"/>
      <w:szCs w:val="16"/>
    </w:rPr>
  </w:style>
  <w:style w:type="paragraph" w:styleId="Testocommento">
    <w:name w:val="annotation text"/>
    <w:basedOn w:val="Normale"/>
    <w:link w:val="TestocommentoCarattere"/>
    <w:uiPriority w:val="99"/>
    <w:semiHidden/>
    <w:unhideWhenUsed/>
    <w:rsid w:val="004D40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D406D"/>
    <w:rPr>
      <w:sz w:val="20"/>
      <w:szCs w:val="20"/>
    </w:rPr>
  </w:style>
  <w:style w:type="paragraph" w:styleId="Soggettocommento">
    <w:name w:val="annotation subject"/>
    <w:basedOn w:val="Testocommento"/>
    <w:next w:val="Testocommento"/>
    <w:link w:val="SoggettocommentoCarattere"/>
    <w:uiPriority w:val="99"/>
    <w:semiHidden/>
    <w:unhideWhenUsed/>
    <w:rsid w:val="004D406D"/>
    <w:rPr>
      <w:b/>
      <w:bCs/>
    </w:rPr>
  </w:style>
  <w:style w:type="character" w:customStyle="1" w:styleId="SoggettocommentoCarattere">
    <w:name w:val="Soggetto commento Carattere"/>
    <w:basedOn w:val="TestocommentoCarattere"/>
    <w:link w:val="Soggettocommento"/>
    <w:uiPriority w:val="99"/>
    <w:semiHidden/>
    <w:rsid w:val="004D406D"/>
    <w:rPr>
      <w:b/>
      <w:bCs/>
      <w:sz w:val="20"/>
      <w:szCs w:val="20"/>
    </w:rPr>
  </w:style>
  <w:style w:type="paragraph" w:styleId="Testofumetto">
    <w:name w:val="Balloon Text"/>
    <w:basedOn w:val="Normale"/>
    <w:link w:val="TestofumettoCarattere"/>
    <w:uiPriority w:val="99"/>
    <w:semiHidden/>
    <w:unhideWhenUsed/>
    <w:rsid w:val="004D40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406D"/>
    <w:rPr>
      <w:rFonts w:ascii="Segoe UI" w:hAnsi="Segoe UI" w:cs="Segoe UI"/>
      <w:sz w:val="18"/>
      <w:szCs w:val="18"/>
    </w:rPr>
  </w:style>
  <w:style w:type="paragraph" w:customStyle="1" w:styleId="Elencoacolori-Colore11">
    <w:name w:val="Elenco a colori - Colore 11"/>
    <w:basedOn w:val="Normale"/>
    <w:uiPriority w:val="99"/>
    <w:rsid w:val="003C6235"/>
    <w:pPr>
      <w:spacing w:after="0" w:line="480" w:lineRule="auto"/>
      <w:ind w:left="720"/>
      <w:contextualSpacing/>
      <w:jc w:val="both"/>
    </w:pPr>
    <w:rPr>
      <w:rFonts w:ascii="Times New Roman" w:eastAsia="Times New Roman" w:hAnsi="Times New Roman" w:cs="Times New Roman"/>
      <w:sz w:val="24"/>
      <w:szCs w:val="24"/>
      <w:lang w:eastAsia="it-IT"/>
    </w:rPr>
  </w:style>
  <w:style w:type="paragraph" w:customStyle="1" w:styleId="Corpo1">
    <w:name w:val="Corpo1"/>
    <w:basedOn w:val="Normale"/>
    <w:rsid w:val="00EC5DD3"/>
    <w:pPr>
      <w:spacing w:before="80" w:after="40" w:line="252" w:lineRule="auto"/>
      <w:ind w:right="-1"/>
    </w:pPr>
    <w:rPr>
      <w:rFonts w:ascii="Cambria" w:eastAsia="Times New Roman" w:hAnsi="Cambria" w:cs="Times New Roman"/>
      <w:lang w:val="en-US" w:bidi="en-US"/>
    </w:rPr>
  </w:style>
  <w:style w:type="paragraph" w:styleId="Corpodeltesto3">
    <w:name w:val="Body Text 3"/>
    <w:basedOn w:val="Normale"/>
    <w:link w:val="Corpodeltesto3Carattere"/>
    <w:uiPriority w:val="99"/>
    <w:unhideWhenUsed/>
    <w:rsid w:val="00EC5DD3"/>
    <w:pPr>
      <w:spacing w:after="120" w:line="252" w:lineRule="auto"/>
    </w:pPr>
    <w:rPr>
      <w:rFonts w:ascii="Cambria" w:eastAsia="Times New Roman" w:hAnsi="Cambria" w:cs="Times New Roman"/>
      <w:sz w:val="16"/>
      <w:szCs w:val="16"/>
      <w:lang w:val="en-US" w:bidi="en-US"/>
    </w:rPr>
  </w:style>
  <w:style w:type="character" w:customStyle="1" w:styleId="Corpodeltesto3Carattere">
    <w:name w:val="Corpo del testo 3 Carattere"/>
    <w:basedOn w:val="Carpredefinitoparagrafo"/>
    <w:link w:val="Corpodeltesto3"/>
    <w:uiPriority w:val="99"/>
    <w:rsid w:val="00EC5DD3"/>
    <w:rPr>
      <w:rFonts w:ascii="Cambria" w:eastAsia="Times New Roman" w:hAnsi="Cambria" w:cs="Times New Roman"/>
      <w:sz w:val="16"/>
      <w:szCs w:val="16"/>
      <w:lang w:val="en-US" w:bidi="en-US"/>
    </w:rPr>
  </w:style>
  <w:style w:type="paragraph" w:styleId="NormaleWeb">
    <w:name w:val="Normal (Web)"/>
    <w:basedOn w:val="Normale"/>
    <w:uiPriority w:val="99"/>
    <w:semiHidden/>
    <w:rsid w:val="00EC5DD3"/>
    <w:pPr>
      <w:spacing w:before="100" w:beforeAutospacing="1" w:after="100" w:afterAutospacing="1" w:line="252" w:lineRule="auto"/>
    </w:pPr>
    <w:rPr>
      <w:rFonts w:ascii="Arial Unicode MS" w:eastAsia="Arial Unicode MS" w:hAnsi="Arial Unicode MS" w:cs="Arial Unicode MS"/>
      <w:b/>
      <w:bCs/>
      <w:color w:val="000000"/>
      <w:szCs w:val="36"/>
      <w:lang w:val="en-US" w:bidi="en-US"/>
    </w:rPr>
  </w:style>
  <w:style w:type="character" w:styleId="Collegamentovisitato">
    <w:name w:val="FollowedHyperlink"/>
    <w:basedOn w:val="Carpredefinitoparagrafo"/>
    <w:uiPriority w:val="99"/>
    <w:semiHidden/>
    <w:unhideWhenUsed/>
    <w:rsid w:val="007E7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obusto.it/component/content/article/120-azienda-ospedaliera/trasparenza-valutazione-e-merito/personale/4132-collegio-sindacale-asst-valle-olo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0167-D1A2-47E2-8B66-CE565E33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3481</Words>
  <Characters>19846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Croce</dc:creator>
  <cp:lastModifiedBy>Giusiana Uslenghi</cp:lastModifiedBy>
  <cp:revision>2</cp:revision>
  <cp:lastPrinted>2019-06-10T13:42:00Z</cp:lastPrinted>
  <dcterms:created xsi:type="dcterms:W3CDTF">2021-06-14T15:38:00Z</dcterms:created>
  <dcterms:modified xsi:type="dcterms:W3CDTF">2021-06-14T15:38:00Z</dcterms:modified>
</cp:coreProperties>
</file>