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57" w:right="680" w:hanging="0"/>
        <w:rPr>
          <w:rFonts w:ascii="Verdana" w:hAnsi="Verdana"/>
        </w:rPr>
      </w:pPr>
      <w:r>
        <w:rPr>
          <w:rFonts w:ascii="Verdana" w:hAnsi="Verdana"/>
        </w:rPr>
      </w:r>
      <w:bookmarkStart w:id="0" w:name="_GoBack"/>
      <w:bookmarkStart w:id="1" w:name="_GoBack"/>
      <w:bookmarkEnd w:id="1"/>
    </w:p>
    <w:p>
      <w:pPr>
        <w:pStyle w:val="Normal"/>
        <w:ind w:left="-57" w:right="680" w:hanging="0"/>
        <w:rPr>
          <w:rFonts w:ascii="Verdana" w:hAnsi="Verdana"/>
          <w:strike/>
        </w:rPr>
      </w:pPr>
      <w:r>
        <w:rPr>
          <w:rFonts w:ascii="Verdana" w:hAnsi="Verdana"/>
          <w:strike/>
        </w:rPr>
      </w:r>
    </w:p>
    <w:p>
      <w:pPr>
        <w:pStyle w:val="Normal"/>
        <w:ind w:right="707" w:hanging="0"/>
        <w:jc w:val="right"/>
        <w:rPr>
          <w:rFonts w:ascii="Verdana" w:hAnsi="Verdana"/>
          <w:b/>
          <w:sz w:val="28"/>
          <w:szCs w:val="28"/>
        </w:rPr>
      </w:pPr>
      <w:r>
        <w:rPr>
          <w:rFonts w:ascii="Verdana" w:hAnsi="Verdana"/>
          <w:b/>
          <w:sz w:val="28"/>
          <w:szCs w:val="28"/>
        </w:rPr>
      </w:r>
    </w:p>
    <w:p>
      <w:pPr>
        <w:pStyle w:val="Normal"/>
        <w:ind w:right="-2" w:hanging="0"/>
        <w:rPr/>
      </w:pPr>
      <w:r>
        <w:rPr>
          <w:rFonts w:ascii="Verdana" w:hAnsi="Verdana"/>
          <w:sz w:val="20"/>
          <w:szCs w:val="20"/>
        </w:rPr>
        <w:tab/>
        <w:tab/>
        <w:tab/>
        <w:tab/>
        <w:tab/>
        <w:tab/>
        <w:t xml:space="preserve">                     Prot. n. 0008777/24 del 15/02/2024</w:t>
      </w:r>
    </w:p>
    <w:p>
      <w:pPr>
        <w:pStyle w:val="Normal"/>
        <w:ind w:right="-2" w:hanging="0"/>
        <w:rPr/>
      </w:pPr>
      <w:r>
        <w:rPr>
          <w:rFonts w:ascii="Verdana" w:hAnsi="Verdana"/>
          <w:sz w:val="20"/>
          <w:szCs w:val="20"/>
        </w:rPr>
        <w:tab/>
        <w:tab/>
        <w:tab/>
        <w:tab/>
        <w:tab/>
        <w:tab/>
        <w:t xml:space="preserve">                     Posizione di archivio 1.4.2/18</w:t>
      </w:r>
    </w:p>
    <w:p>
      <w:pPr>
        <w:pStyle w:val="Normal"/>
        <w:ind w:right="-2" w:hanging="0"/>
        <w:rPr>
          <w:sz w:val="20"/>
          <w:szCs w:val="20"/>
        </w:rPr>
      </w:pPr>
      <w:r>
        <w:rPr>
          <w:sz w:val="20"/>
          <w:szCs w:val="20"/>
        </w:rPr>
        <w:t xml:space="preserve">                                             </w:t>
      </w:r>
    </w:p>
    <w:p>
      <w:pPr>
        <w:pStyle w:val="Normal"/>
        <w:ind w:right="-2" w:hanging="0"/>
        <w:rPr/>
      </w:pPr>
      <w:r>
        <w:rPr/>
      </w:r>
    </w:p>
    <w:p>
      <w:pPr>
        <w:pStyle w:val="Normal"/>
        <w:ind w:right="707" w:hanging="0"/>
        <w:jc w:val="center"/>
        <w:rPr/>
      </w:pPr>
      <w:r>
        <w:rPr>
          <w:rFonts w:ascii="Verdana" w:hAnsi="Verdana"/>
          <w:b/>
          <w:sz w:val="28"/>
          <w:szCs w:val="28"/>
        </w:rPr>
        <w:t xml:space="preserve">      </w:t>
      </w:r>
      <w:r>
        <w:rPr>
          <w:rFonts w:ascii="Verdana" w:hAnsi="Verdana"/>
          <w:b/>
          <w:sz w:val="28"/>
          <w:szCs w:val="28"/>
        </w:rPr>
        <w:t xml:space="preserve">SCADENZA AVVISO </w:t>
      </w:r>
    </w:p>
    <w:p>
      <w:pPr>
        <w:pStyle w:val="Normal"/>
        <w:ind w:right="1983" w:hanging="0"/>
        <w:jc w:val="center"/>
        <w:rPr/>
      </w:pPr>
      <w:r>
        <w:rPr>
          <w:rFonts w:ascii="Verdana" w:hAnsi="Verdana"/>
          <w:b/>
          <w:sz w:val="28"/>
          <w:szCs w:val="28"/>
        </w:rPr>
        <w:t xml:space="preserve">                   </w:t>
      </w:r>
      <w:r>
        <w:rPr>
          <w:rFonts w:ascii="Verdana" w:hAnsi="Verdana"/>
          <w:b/>
          <w:sz w:val="28"/>
          <w:szCs w:val="28"/>
        </w:rPr>
        <w:t>16 MARZO 2024</w:t>
      </w:r>
    </w:p>
    <w:p>
      <w:pPr>
        <w:pStyle w:val="Normal"/>
        <w:ind w:right="424" w:hanging="0"/>
        <w:jc w:val="center"/>
        <w:rPr>
          <w:rFonts w:ascii="Verdana" w:hAnsi="Verdana"/>
          <w:b/>
          <w:u w:val="single"/>
        </w:rPr>
      </w:pPr>
      <w:r>
        <w:rPr>
          <w:rFonts w:ascii="Verdana" w:hAnsi="Verdana"/>
          <w:b/>
          <w:u w:val="single"/>
        </w:rPr>
      </w:r>
    </w:p>
    <w:p>
      <w:pPr>
        <w:pStyle w:val="Normal"/>
        <w:ind w:right="424" w:hanging="0"/>
        <w:jc w:val="center"/>
        <w:rPr>
          <w:rFonts w:ascii="Verdana" w:hAnsi="Verdana"/>
          <w:b/>
          <w:u w:val="single"/>
        </w:rPr>
      </w:pPr>
      <w:r>
        <w:rPr>
          <w:rFonts w:ascii="Verdana" w:hAnsi="Verdana"/>
          <w:b/>
          <w:u w:val="single"/>
        </w:rPr>
        <w:t>AVVISO PUBBLICO</w:t>
      </w:r>
    </w:p>
    <w:p>
      <w:pPr>
        <w:pStyle w:val="Normal"/>
        <w:ind w:right="-567" w:hanging="0"/>
        <w:jc w:val="both"/>
        <w:rPr>
          <w:rFonts w:ascii="Verdana" w:hAnsi="Verdana"/>
          <w:sz w:val="24"/>
          <w:szCs w:val="24"/>
        </w:rPr>
      </w:pPr>
      <w:r>
        <w:rPr>
          <w:rFonts w:ascii="Verdana" w:hAnsi="Verdana"/>
          <w:b/>
          <w:sz w:val="24"/>
          <w:szCs w:val="24"/>
        </w:rPr>
        <w:t xml:space="preserve">per la predisposizione di Graduatoria Aziendale anno 2024 di Medici disponibili al conferimento di incarico provvisorio e/o di sostituzione nel Servizio di Continuità Assistenziale (C.A.) - Assistenza primaria a rapporto orario, </w:t>
      </w:r>
      <w:r>
        <w:rPr>
          <w:rFonts w:ascii="Verdana" w:hAnsi="Verdana"/>
          <w:sz w:val="24"/>
          <w:szCs w:val="24"/>
        </w:rPr>
        <w:t>in esecuzione della determinazione n. 98   del 15/02/2024</w:t>
      </w:r>
    </w:p>
    <w:p>
      <w:pPr>
        <w:pStyle w:val="Normal"/>
        <w:ind w:right="-285" w:hanging="0"/>
        <w:jc w:val="both"/>
        <w:rPr>
          <w:rFonts w:ascii="Verdana" w:hAnsi="Verdana"/>
          <w:sz w:val="24"/>
          <w:szCs w:val="24"/>
        </w:rPr>
      </w:pPr>
      <w:r>
        <w:rPr>
          <w:rFonts w:ascii="Verdana" w:hAnsi="Verdana"/>
          <w:sz w:val="24"/>
          <w:szCs w:val="24"/>
        </w:rPr>
        <w:t>L’avviso, ai sensi dell’art. 19 c. 6 A.C.N. della Medicina Generale 28.04.2022, è rivolto a (in ordine di priorità):</w:t>
      </w:r>
    </w:p>
    <w:p>
      <w:pPr>
        <w:pStyle w:val="ListParagraph"/>
        <w:numPr>
          <w:ilvl w:val="0"/>
          <w:numId w:val="1"/>
        </w:numPr>
        <w:ind w:left="284" w:right="-603" w:hanging="360"/>
        <w:jc w:val="both"/>
        <w:rPr>
          <w:rFonts w:ascii="Verdana" w:hAnsi="Verdana"/>
          <w:sz w:val="24"/>
          <w:szCs w:val="24"/>
        </w:rPr>
      </w:pPr>
      <w:r>
        <w:rPr>
          <w:rFonts w:ascii="Verdana" w:hAnsi="Verdana"/>
          <w:sz w:val="24"/>
          <w:szCs w:val="24"/>
          <w:u w:val="single"/>
        </w:rPr>
        <w:t>Per incarichi provvisori e/o di sostituzione</w:t>
      </w:r>
      <w:r>
        <w:rPr>
          <w:rFonts w:ascii="Verdana" w:hAnsi="Verdana"/>
          <w:sz w:val="24"/>
          <w:szCs w:val="24"/>
        </w:rPr>
        <w:t xml:space="preserve"> nel Servizio di Continuità Assistenziale (CA),  </w:t>
      </w:r>
    </w:p>
    <w:p>
      <w:pPr>
        <w:pStyle w:val="ListParagraph"/>
        <w:numPr>
          <w:ilvl w:val="0"/>
          <w:numId w:val="4"/>
        </w:numPr>
        <w:ind w:left="720" w:right="-603" w:hanging="360"/>
        <w:jc w:val="both"/>
        <w:rPr>
          <w:rFonts w:ascii="Verdana" w:hAnsi="Verdana"/>
          <w:sz w:val="24"/>
          <w:szCs w:val="24"/>
        </w:rPr>
      </w:pPr>
      <w:r>
        <w:rPr>
          <w:rFonts w:ascii="Verdana" w:hAnsi="Verdana"/>
          <w:sz w:val="24"/>
          <w:szCs w:val="24"/>
        </w:rPr>
        <w:t>Medici iscritti in graduatoria regionale anno 2024, secondo l’ordine di punteggio;</w:t>
      </w:r>
    </w:p>
    <w:p>
      <w:pPr>
        <w:pStyle w:val="ListParagraph"/>
        <w:numPr>
          <w:ilvl w:val="0"/>
          <w:numId w:val="4"/>
        </w:numPr>
        <w:ind w:left="720" w:right="-603" w:hanging="360"/>
        <w:jc w:val="both"/>
        <w:rPr>
          <w:rFonts w:ascii="Verdana" w:hAnsi="Verdana"/>
          <w:sz w:val="24"/>
          <w:szCs w:val="24"/>
        </w:rPr>
      </w:pPr>
      <w:r>
        <w:rPr>
          <w:rFonts w:ascii="Verdana" w:hAnsi="Verdana"/>
          <w:sz w:val="24"/>
          <w:szCs w:val="24"/>
        </w:rPr>
        <w:t>Medici che abbiano acquisito il titolo di formazione specifica in medicina generale successivamente al 31.01.2023, termine ultimo per la presentazione delle domande di inclusione in graduatoria regionale;</w:t>
      </w:r>
    </w:p>
    <w:p>
      <w:pPr>
        <w:pStyle w:val="ListParagraph"/>
        <w:numPr>
          <w:ilvl w:val="0"/>
          <w:numId w:val="4"/>
        </w:numPr>
        <w:ind w:left="720" w:right="-603" w:hanging="360"/>
        <w:jc w:val="both"/>
        <w:rPr>
          <w:rFonts w:ascii="Verdana" w:hAnsi="Verdana"/>
          <w:sz w:val="24"/>
          <w:szCs w:val="24"/>
        </w:rPr>
      </w:pPr>
      <w:r>
        <w:rPr>
          <w:rFonts w:ascii="Verdana" w:hAnsi="Verdana"/>
          <w:sz w:val="24"/>
          <w:szCs w:val="24"/>
        </w:rPr>
        <w:t>Medici iscritti al corso di formazione specifica in medicina generale esclusivamente in Regione Lombardia;</w:t>
      </w:r>
    </w:p>
    <w:p>
      <w:pPr>
        <w:pStyle w:val="ListParagraph"/>
        <w:numPr>
          <w:ilvl w:val="0"/>
          <w:numId w:val="4"/>
        </w:numPr>
        <w:ind w:left="720" w:right="-603" w:hanging="360"/>
        <w:jc w:val="both"/>
        <w:rPr>
          <w:rFonts w:ascii="Verdana" w:hAnsi="Verdana"/>
          <w:sz w:val="24"/>
          <w:szCs w:val="24"/>
        </w:rPr>
      </w:pPr>
      <w:r>
        <w:rPr>
          <w:rFonts w:ascii="Verdana" w:hAnsi="Verdana"/>
          <w:sz w:val="24"/>
          <w:szCs w:val="24"/>
        </w:rPr>
        <w:t>Laureati in medicina e chirurgia abilitati.</w:t>
      </w:r>
    </w:p>
    <w:p>
      <w:pPr>
        <w:pStyle w:val="ListParagraph"/>
        <w:ind w:left="644" w:right="-427" w:hanging="0"/>
        <w:jc w:val="both"/>
        <w:rPr>
          <w:rFonts w:ascii="Verdana" w:hAnsi="Verdana"/>
          <w:sz w:val="24"/>
          <w:szCs w:val="24"/>
        </w:rPr>
      </w:pPr>
      <w:r>
        <w:rPr>
          <w:rFonts w:ascii="Verdana" w:hAnsi="Verdana"/>
          <w:sz w:val="24"/>
          <w:szCs w:val="24"/>
        </w:rPr>
      </w:r>
    </w:p>
    <w:p>
      <w:pPr>
        <w:pStyle w:val="ListParagraph"/>
        <w:ind w:left="644" w:right="-427" w:hanging="0"/>
        <w:jc w:val="both"/>
        <w:rPr>
          <w:rFonts w:ascii="Verdana" w:hAnsi="Verdana"/>
          <w:sz w:val="24"/>
          <w:szCs w:val="24"/>
        </w:rPr>
      </w:pPr>
      <w:r>
        <w:rPr>
          <w:rFonts w:ascii="Verdana" w:hAnsi="Verdana"/>
          <w:sz w:val="24"/>
          <w:szCs w:val="24"/>
        </w:rPr>
      </w:r>
    </w:p>
    <w:p>
      <w:pPr>
        <w:pStyle w:val="ListParagraph"/>
        <w:ind w:left="644" w:right="-427" w:hanging="0"/>
        <w:jc w:val="both"/>
        <w:rPr>
          <w:rFonts w:ascii="Verdana" w:hAnsi="Verdana"/>
          <w:sz w:val="24"/>
          <w:szCs w:val="24"/>
        </w:rPr>
      </w:pPr>
      <w:r>
        <w:rPr>
          <w:rFonts w:ascii="Verdana" w:hAnsi="Verdana"/>
          <w:sz w:val="24"/>
          <w:szCs w:val="24"/>
        </w:rPr>
      </w:r>
    </w:p>
    <w:p>
      <w:pPr>
        <w:pStyle w:val="ListParagraph"/>
        <w:ind w:left="644" w:right="-427" w:hanging="0"/>
        <w:jc w:val="both"/>
        <w:rPr>
          <w:rFonts w:ascii="Verdana" w:hAnsi="Verdana"/>
          <w:sz w:val="24"/>
          <w:szCs w:val="24"/>
        </w:rPr>
      </w:pPr>
      <w:r>
        <w:rPr>
          <w:rFonts w:ascii="Verdana" w:hAnsi="Verdana"/>
          <w:sz w:val="24"/>
          <w:szCs w:val="24"/>
        </w:rPr>
      </w:r>
    </w:p>
    <w:p>
      <w:pPr>
        <w:pStyle w:val="ListParagraph"/>
        <w:ind w:left="284" w:right="424" w:hanging="0"/>
        <w:jc w:val="both"/>
        <w:rPr>
          <w:rFonts w:ascii="Verdana" w:hAnsi="Verdana"/>
          <w:sz w:val="24"/>
          <w:szCs w:val="24"/>
        </w:rPr>
      </w:pPr>
      <w:r>
        <w:rPr>
          <w:rFonts w:ascii="Verdana" w:hAnsi="Verdana"/>
          <w:sz w:val="24"/>
          <w:szCs w:val="24"/>
        </w:rPr>
      </w:r>
    </w:p>
    <w:p>
      <w:pPr>
        <w:pStyle w:val="ListParagraph"/>
        <w:numPr>
          <w:ilvl w:val="0"/>
          <w:numId w:val="1"/>
        </w:numPr>
        <w:ind w:left="284" w:right="424" w:hanging="360"/>
        <w:jc w:val="both"/>
        <w:rPr>
          <w:rFonts w:ascii="Verdana" w:hAnsi="Verdana"/>
          <w:sz w:val="24"/>
          <w:szCs w:val="24"/>
        </w:rPr>
      </w:pPr>
      <w:r>
        <w:rPr>
          <w:rFonts w:ascii="Verdana" w:hAnsi="Verdana"/>
          <w:sz w:val="24"/>
          <w:szCs w:val="24"/>
        </w:rPr>
        <w:t>Per soli incarichi di Sostituzione nel Servizio di Continuità Assistenziale (CA)</w:t>
      </w:r>
    </w:p>
    <w:p>
      <w:pPr>
        <w:pStyle w:val="ListParagraph"/>
        <w:numPr>
          <w:ilvl w:val="0"/>
          <w:numId w:val="2"/>
        </w:numPr>
        <w:ind w:left="644" w:right="-568" w:hanging="360"/>
        <w:jc w:val="both"/>
        <w:rPr>
          <w:rFonts w:ascii="Verdana" w:hAnsi="Verdana"/>
          <w:sz w:val="24"/>
          <w:szCs w:val="24"/>
        </w:rPr>
      </w:pPr>
      <w:r>
        <w:rPr>
          <w:rFonts w:ascii="Verdana" w:hAnsi="Verdana"/>
          <w:sz w:val="24"/>
          <w:szCs w:val="24"/>
        </w:rPr>
        <w:t>Medici iscritti al corso di formazione specifica in medicina generale in altre Regioni, differenti da Regione Lombardia.</w:t>
      </w:r>
    </w:p>
    <w:p>
      <w:pPr>
        <w:pStyle w:val="ListParagraph"/>
        <w:ind w:left="644" w:right="424" w:hanging="0"/>
        <w:jc w:val="both"/>
        <w:rPr>
          <w:rFonts w:ascii="Verdana" w:hAnsi="Verdana"/>
          <w:sz w:val="24"/>
          <w:szCs w:val="24"/>
        </w:rPr>
      </w:pPr>
      <w:r>
        <w:rPr>
          <w:rFonts w:ascii="Verdana" w:hAnsi="Verdana"/>
          <w:sz w:val="24"/>
          <w:szCs w:val="24"/>
        </w:rPr>
      </w:r>
    </w:p>
    <w:p>
      <w:pPr>
        <w:pStyle w:val="Normal"/>
        <w:spacing w:before="0" w:after="0"/>
        <w:ind w:right="-568" w:hanging="0"/>
        <w:jc w:val="both"/>
        <w:rPr>
          <w:rFonts w:ascii="Verdana" w:hAnsi="Verdana"/>
          <w:sz w:val="24"/>
          <w:szCs w:val="24"/>
        </w:rPr>
      </w:pPr>
      <w:r>
        <w:rPr>
          <w:rFonts w:ascii="Verdana" w:hAnsi="Verdana"/>
          <w:sz w:val="24"/>
          <w:szCs w:val="24"/>
        </w:rPr>
        <w:t>Si precisa che:</w:t>
      </w:r>
    </w:p>
    <w:p>
      <w:pPr>
        <w:pStyle w:val="Normal"/>
        <w:spacing w:before="0" w:after="0"/>
        <w:ind w:right="-568" w:hanging="0"/>
        <w:jc w:val="both"/>
        <w:rPr>
          <w:rFonts w:ascii="Verdana" w:hAnsi="Verdana"/>
          <w:sz w:val="24"/>
          <w:szCs w:val="24"/>
        </w:rPr>
      </w:pPr>
      <w:r>
        <w:rPr>
          <w:rFonts w:ascii="Verdana" w:hAnsi="Verdana"/>
          <w:sz w:val="24"/>
          <w:szCs w:val="24"/>
        </w:rPr>
        <w:t xml:space="preserve">a) i medici iscritti nella graduatoria regionale anno 2024 per la Medicina Generale, </w:t>
      </w:r>
      <w:r>
        <w:rPr>
          <w:rFonts w:ascii="Verdana" w:hAnsi="Verdana"/>
          <w:b/>
          <w:sz w:val="24"/>
          <w:szCs w:val="24"/>
        </w:rPr>
        <w:t>non devono</w:t>
      </w:r>
      <w:r>
        <w:rPr>
          <w:rFonts w:ascii="Verdana" w:hAnsi="Verdana"/>
          <w:sz w:val="24"/>
          <w:szCs w:val="24"/>
        </w:rPr>
        <w:t xml:space="preserve"> partecipare alla procedura definita dal presente avviso qualora abbiano già manifestato – in sede di presentazione della domanda a gennaio 2023- la volontà di essere inseriti nella graduatoria aziendale per gli incarichi temporanei, in quanto già inseriti, a tale titolo, nella graduatoria in argomento;</w:t>
      </w:r>
    </w:p>
    <w:p>
      <w:pPr>
        <w:pStyle w:val="Normal"/>
        <w:spacing w:before="0" w:after="0"/>
        <w:ind w:right="-567" w:hanging="0"/>
        <w:jc w:val="both"/>
        <w:rPr>
          <w:rFonts w:ascii="Verdana" w:hAnsi="Verdana"/>
          <w:sz w:val="24"/>
          <w:szCs w:val="24"/>
        </w:rPr>
      </w:pPr>
      <w:r>
        <w:rPr>
          <w:rFonts w:ascii="Verdana" w:hAnsi="Verdana"/>
          <w:sz w:val="24"/>
          <w:szCs w:val="24"/>
        </w:rPr>
        <w:t xml:space="preserve">b)  i medici inseriti nella graduatoria regionale per la Medicina Generale, valida per il 2024, che non abbiano già espresso la propria disponibilità ad essere inseriti nella graduatoria aziendale, qualora intendano essere inseriti in tale graduatoria </w:t>
      </w:r>
      <w:r>
        <w:rPr>
          <w:rFonts w:ascii="Verdana" w:hAnsi="Verdana"/>
          <w:b/>
          <w:sz w:val="24"/>
          <w:szCs w:val="24"/>
        </w:rPr>
        <w:t>devono</w:t>
      </w:r>
      <w:r>
        <w:rPr>
          <w:rFonts w:ascii="Verdana" w:hAnsi="Verdana"/>
          <w:sz w:val="24"/>
          <w:szCs w:val="24"/>
        </w:rPr>
        <w:t xml:space="preserve"> partecipare alla procedura definita dal presente avviso, compilando il fac-simile allegato.</w:t>
      </w:r>
    </w:p>
    <w:p>
      <w:pPr>
        <w:pStyle w:val="Normal"/>
        <w:spacing w:before="0" w:after="0"/>
        <w:ind w:right="-567" w:hanging="0"/>
        <w:jc w:val="both"/>
        <w:rPr>
          <w:rFonts w:ascii="Verdana" w:hAnsi="Verdana"/>
          <w:sz w:val="24"/>
          <w:szCs w:val="24"/>
        </w:rPr>
      </w:pPr>
      <w:r>
        <w:rPr>
          <w:rFonts w:ascii="Verdana" w:hAnsi="Verdana"/>
          <w:sz w:val="24"/>
          <w:szCs w:val="24"/>
        </w:rPr>
        <w:t>I medici di che trattasi, essendo già inseriti nella graduatoria regionale, parteciperanno al conferimento degli incarichi secondo l’ordine di punteggio conseguito nella medesima graduatoria regionale.</w:t>
      </w:r>
    </w:p>
    <w:p>
      <w:pPr>
        <w:pStyle w:val="Normal"/>
        <w:spacing w:before="0" w:after="0"/>
        <w:ind w:right="-567" w:hanging="0"/>
        <w:jc w:val="both"/>
        <w:rPr>
          <w:rFonts w:ascii="Verdana" w:hAnsi="Verdana"/>
          <w:sz w:val="24"/>
          <w:szCs w:val="24"/>
        </w:rPr>
      </w:pPr>
      <w:r>
        <w:rPr>
          <w:rFonts w:ascii="Verdana" w:hAnsi="Verdana"/>
          <w:sz w:val="24"/>
          <w:szCs w:val="24"/>
        </w:rPr>
      </w:r>
    </w:p>
    <w:p>
      <w:pPr>
        <w:pStyle w:val="Normal"/>
        <w:spacing w:before="0" w:after="0"/>
        <w:ind w:right="-567" w:hanging="0"/>
        <w:jc w:val="both"/>
        <w:rPr>
          <w:rFonts w:ascii="Verdana" w:hAnsi="Verdana"/>
          <w:sz w:val="24"/>
          <w:szCs w:val="24"/>
        </w:rPr>
      </w:pPr>
      <w:r>
        <w:rPr>
          <w:rFonts w:ascii="Verdana" w:hAnsi="Verdana"/>
          <w:b/>
        </w:rPr>
        <w:t>Le domande, in bollo, dovranno essere trasmesse a mezzo posta elettronica certificata (PEC) personale, all’indirizzo di posta certificata dell’ASST Valle Olona protocollo@pec.asst-valleolona.it.</w:t>
      </w:r>
    </w:p>
    <w:p>
      <w:pPr>
        <w:pStyle w:val="Normal"/>
        <w:spacing w:before="0" w:after="0"/>
        <w:ind w:right="-567" w:hanging="0"/>
        <w:jc w:val="both"/>
        <w:rPr>
          <w:rFonts w:ascii="Verdana" w:hAnsi="Verdana"/>
          <w:sz w:val="24"/>
          <w:szCs w:val="24"/>
        </w:rPr>
      </w:pPr>
      <w:r>
        <w:rPr>
          <w:rFonts w:ascii="Verdana" w:hAnsi="Verdana"/>
          <w:sz w:val="24"/>
          <w:szCs w:val="24"/>
        </w:rPr>
      </w:r>
    </w:p>
    <w:p>
      <w:pPr>
        <w:pStyle w:val="Normal"/>
        <w:spacing w:before="0" w:after="0"/>
        <w:ind w:right="-567" w:hanging="0"/>
        <w:jc w:val="both"/>
        <w:rPr>
          <w:rFonts w:ascii="Verdana" w:hAnsi="Verdana"/>
          <w:sz w:val="24"/>
          <w:szCs w:val="24"/>
        </w:rPr>
      </w:pPr>
      <w:r>
        <w:rPr>
          <w:rFonts w:ascii="Verdana" w:hAnsi="Verdana"/>
          <w:sz w:val="24"/>
          <w:szCs w:val="24"/>
        </w:rPr>
        <w:t xml:space="preserve">Le </w:t>
      </w:r>
      <w:r>
        <w:rPr>
          <w:rFonts w:ascii="Verdana" w:hAnsi="Verdana"/>
          <w:b/>
          <w:sz w:val="24"/>
          <w:szCs w:val="24"/>
        </w:rPr>
        <w:t>graduatorie</w:t>
      </w:r>
      <w:r>
        <w:rPr>
          <w:rFonts w:ascii="Verdana" w:hAnsi="Verdana"/>
          <w:sz w:val="24"/>
          <w:szCs w:val="24"/>
        </w:rPr>
        <w:t xml:space="preserve"> di cui al presente avviso, per i medici non inseriti in graduatoria regionale anno 2024, verranno predisposte secondo il seguente ordine di priorità:</w:t>
      </w:r>
    </w:p>
    <w:p>
      <w:pPr>
        <w:pStyle w:val="ListParagraph"/>
        <w:spacing w:before="0" w:after="0"/>
        <w:ind w:left="66" w:right="-567" w:hanging="0"/>
        <w:contextualSpacing/>
        <w:jc w:val="both"/>
        <w:rPr>
          <w:rFonts w:ascii="Verdana" w:hAnsi="Verdana"/>
          <w:sz w:val="24"/>
          <w:szCs w:val="24"/>
        </w:rPr>
      </w:pPr>
      <w:r>
        <w:rPr>
          <w:rFonts w:ascii="Verdana" w:hAnsi="Verdana"/>
          <w:sz w:val="24"/>
          <w:szCs w:val="24"/>
        </w:rPr>
      </w:r>
    </w:p>
    <w:p>
      <w:pPr>
        <w:pStyle w:val="ListParagraph"/>
        <w:spacing w:before="0" w:after="0"/>
        <w:ind w:left="66" w:right="140" w:hanging="0"/>
        <w:contextualSpacing/>
        <w:jc w:val="both"/>
        <w:rPr>
          <w:rFonts w:ascii="Verdana" w:hAnsi="Verdana"/>
          <w:sz w:val="24"/>
          <w:szCs w:val="24"/>
        </w:rPr>
      </w:pPr>
      <w:r>
        <w:rPr>
          <w:rFonts w:ascii="Verdana" w:hAnsi="Verdana"/>
          <w:sz w:val="24"/>
          <w:szCs w:val="24"/>
        </w:rPr>
        <w:t>- Minore età al conseguimento del diploma di laurea,</w:t>
      </w:r>
    </w:p>
    <w:p>
      <w:pPr>
        <w:pStyle w:val="ListParagraph"/>
        <w:spacing w:before="0" w:after="0"/>
        <w:ind w:left="66" w:right="140" w:hanging="0"/>
        <w:contextualSpacing/>
        <w:jc w:val="both"/>
        <w:rPr>
          <w:rFonts w:ascii="Verdana" w:hAnsi="Verdana"/>
          <w:sz w:val="24"/>
          <w:szCs w:val="24"/>
        </w:rPr>
      </w:pPr>
      <w:r>
        <w:rPr>
          <w:rFonts w:ascii="Verdana" w:hAnsi="Verdana"/>
          <w:sz w:val="24"/>
          <w:szCs w:val="24"/>
        </w:rPr>
        <w:t>- Voto di Laurea</w:t>
      </w:r>
    </w:p>
    <w:p>
      <w:pPr>
        <w:pStyle w:val="ListParagraph"/>
        <w:spacing w:before="0" w:after="0"/>
        <w:ind w:left="66" w:right="140" w:hanging="0"/>
        <w:contextualSpacing/>
        <w:jc w:val="both"/>
        <w:rPr>
          <w:rFonts w:ascii="Verdana" w:hAnsi="Verdana"/>
          <w:sz w:val="24"/>
          <w:szCs w:val="24"/>
        </w:rPr>
      </w:pPr>
      <w:r>
        <w:rPr>
          <w:rFonts w:ascii="Verdana" w:hAnsi="Verdana"/>
          <w:sz w:val="24"/>
          <w:szCs w:val="24"/>
        </w:rPr>
        <w:t>- Anzianità di Laurea.</w:t>
      </w:r>
    </w:p>
    <w:p>
      <w:pPr>
        <w:pStyle w:val="ListParagraph"/>
        <w:spacing w:before="0" w:after="0"/>
        <w:ind w:left="0" w:right="140" w:hanging="0"/>
        <w:contextualSpacing/>
        <w:jc w:val="both"/>
        <w:rPr>
          <w:rFonts w:ascii="Verdana" w:hAnsi="Verdana"/>
          <w:sz w:val="24"/>
          <w:szCs w:val="24"/>
        </w:rPr>
      </w:pPr>
      <w:r>
        <w:rPr>
          <w:rFonts w:ascii="Verdana" w:hAnsi="Verdana"/>
          <w:sz w:val="24"/>
          <w:szCs w:val="24"/>
        </w:rPr>
      </w:r>
    </w:p>
    <w:p>
      <w:pPr>
        <w:pStyle w:val="ListParagraph"/>
        <w:spacing w:before="0" w:after="0"/>
        <w:ind w:left="0" w:right="-454" w:hanging="0"/>
        <w:contextualSpacing/>
        <w:jc w:val="both"/>
        <w:rPr>
          <w:rFonts w:ascii="Verdana" w:hAnsi="Verdana"/>
          <w:sz w:val="24"/>
          <w:szCs w:val="24"/>
        </w:rPr>
      </w:pPr>
      <w:r>
        <w:rPr>
          <w:rFonts w:ascii="Verdana" w:hAnsi="Verdana"/>
          <w:sz w:val="24"/>
          <w:szCs w:val="24"/>
        </w:rPr>
        <w:t>Al momento del conferimento di un incarico provvisorio verrà data priorità, nell’ambito delle rispettive categorie di cui ai punti precedenti, ai medici residenti nell’ambito carente, nell’Azienda, nella Regione ed infine fuori Regione (art. 37 ACN vigente riferito agli incarichi provvisori) e con priorità per i residenti nell’ambito di iscrizione del medico sostituito (art. 36 ACN vigente riferito agli incarichi di sostituzione).</w:t>
      </w:r>
    </w:p>
    <w:p>
      <w:pPr>
        <w:pStyle w:val="ListParagraph"/>
        <w:spacing w:before="0" w:after="0"/>
        <w:ind w:left="0" w:right="140" w:hanging="0"/>
        <w:contextualSpacing/>
        <w:jc w:val="both"/>
        <w:rPr>
          <w:rFonts w:ascii="Verdana" w:hAnsi="Verdana"/>
          <w:b/>
          <w:sz w:val="24"/>
          <w:szCs w:val="24"/>
        </w:rPr>
      </w:pPr>
      <w:r>
        <w:rPr>
          <w:rFonts w:ascii="Verdana" w:hAnsi="Verdana"/>
          <w:b/>
          <w:sz w:val="24"/>
          <w:szCs w:val="24"/>
        </w:rPr>
      </w:r>
    </w:p>
    <w:p>
      <w:pPr>
        <w:pStyle w:val="ListParagraph"/>
        <w:spacing w:before="0" w:after="0"/>
        <w:ind w:left="0" w:right="140" w:hanging="0"/>
        <w:contextualSpacing/>
        <w:jc w:val="both"/>
        <w:rPr>
          <w:rFonts w:ascii="Verdana" w:hAnsi="Verdana"/>
          <w:sz w:val="24"/>
          <w:szCs w:val="24"/>
        </w:rPr>
      </w:pPr>
      <w:r>
        <w:rPr>
          <w:rFonts w:ascii="Verdana" w:hAnsi="Verdana"/>
          <w:b/>
          <w:sz w:val="24"/>
          <w:szCs w:val="24"/>
        </w:rPr>
        <w:t>DISPOSIZIONI VARIE</w:t>
      </w:r>
    </w:p>
    <w:p>
      <w:pPr>
        <w:pStyle w:val="ListParagraph"/>
        <w:spacing w:before="0" w:after="0"/>
        <w:ind w:left="426" w:right="140" w:hanging="0"/>
        <w:contextualSpacing/>
        <w:jc w:val="both"/>
        <w:rPr>
          <w:rFonts w:ascii="Verdana" w:hAnsi="Verdana"/>
          <w:sz w:val="24"/>
          <w:szCs w:val="24"/>
        </w:rPr>
      </w:pPr>
      <w:r>
        <w:rPr>
          <w:rFonts w:ascii="Verdana" w:hAnsi="Verdana"/>
          <w:sz w:val="24"/>
          <w:szCs w:val="24"/>
        </w:rPr>
      </w:r>
    </w:p>
    <w:p>
      <w:pPr>
        <w:pStyle w:val="ListParagraph"/>
        <w:numPr>
          <w:ilvl w:val="0"/>
          <w:numId w:val="3"/>
        </w:numPr>
        <w:spacing w:before="0" w:after="0"/>
        <w:ind w:left="284" w:right="-427" w:hanging="284"/>
        <w:contextualSpacing/>
        <w:jc w:val="both"/>
        <w:rPr>
          <w:rFonts w:ascii="Verdana" w:hAnsi="Verdana"/>
          <w:sz w:val="24"/>
          <w:szCs w:val="24"/>
        </w:rPr>
      </w:pPr>
      <w:r>
        <w:rPr>
          <w:rFonts w:ascii="Verdana" w:hAnsi="Verdana"/>
          <w:sz w:val="24"/>
          <w:szCs w:val="24"/>
        </w:rPr>
        <w:t>L’</w:t>
      </w:r>
      <w:r>
        <w:rPr>
          <w:rFonts w:ascii="Verdana" w:hAnsi="Verdana"/>
          <w:b/>
          <w:sz w:val="24"/>
          <w:szCs w:val="24"/>
        </w:rPr>
        <w:t>accettazione</w:t>
      </w:r>
      <w:r>
        <w:rPr>
          <w:rFonts w:ascii="Verdana" w:hAnsi="Verdana"/>
          <w:sz w:val="24"/>
          <w:szCs w:val="24"/>
        </w:rPr>
        <w:t xml:space="preserve"> dell’incarico provvisorio implica l’applicazione delle norme dettate dal vigente ACN per la Medicina Generale e vincola il Medico accettante al rispetto delle stesse; </w:t>
      </w:r>
    </w:p>
    <w:p>
      <w:pPr>
        <w:pStyle w:val="ListParagraph"/>
        <w:numPr>
          <w:ilvl w:val="0"/>
          <w:numId w:val="3"/>
        </w:numPr>
        <w:spacing w:before="0" w:after="0"/>
        <w:ind w:left="284" w:right="-427" w:hanging="284"/>
        <w:contextualSpacing/>
        <w:jc w:val="both"/>
        <w:rPr>
          <w:rFonts w:ascii="Verdana" w:hAnsi="Verdana"/>
          <w:sz w:val="24"/>
          <w:szCs w:val="24"/>
        </w:rPr>
      </w:pPr>
      <w:r>
        <w:rPr>
          <w:rFonts w:ascii="Verdana" w:hAnsi="Verdana"/>
          <w:sz w:val="24"/>
          <w:szCs w:val="24"/>
        </w:rPr>
        <w:t xml:space="preserve">La </w:t>
      </w:r>
      <w:r>
        <w:rPr>
          <w:rFonts w:ascii="Verdana" w:hAnsi="Verdana"/>
          <w:b/>
          <w:sz w:val="24"/>
          <w:szCs w:val="24"/>
        </w:rPr>
        <w:t>durata</w:t>
      </w:r>
      <w:r>
        <w:rPr>
          <w:rFonts w:ascii="Verdana" w:hAnsi="Verdana"/>
          <w:sz w:val="24"/>
          <w:szCs w:val="24"/>
        </w:rPr>
        <w:t xml:space="preserve"> dell’incarico provvisorio è di norma annuale, eventualmente prorogabile.</w:t>
      </w:r>
    </w:p>
    <w:p>
      <w:pPr>
        <w:pStyle w:val="ListParagraph"/>
        <w:numPr>
          <w:ilvl w:val="0"/>
          <w:numId w:val="3"/>
        </w:numPr>
        <w:spacing w:before="0" w:after="0"/>
        <w:ind w:left="284" w:right="-427" w:hanging="284"/>
        <w:contextualSpacing/>
        <w:jc w:val="both"/>
        <w:rPr>
          <w:rFonts w:ascii="Verdana" w:hAnsi="Verdana"/>
          <w:sz w:val="24"/>
          <w:szCs w:val="24"/>
        </w:rPr>
      </w:pPr>
      <w:r>
        <w:rPr>
          <w:rFonts w:ascii="Verdana" w:hAnsi="Verdana"/>
          <w:sz w:val="24"/>
          <w:szCs w:val="24"/>
        </w:rPr>
        <w:t xml:space="preserve">La </w:t>
      </w:r>
      <w:r>
        <w:rPr>
          <w:rFonts w:ascii="Verdana" w:hAnsi="Verdana"/>
          <w:b/>
          <w:sz w:val="24"/>
          <w:szCs w:val="24"/>
        </w:rPr>
        <w:t>graduatoria avrà validità di 12 mesi</w:t>
      </w:r>
      <w:r>
        <w:rPr>
          <w:rFonts w:ascii="Verdana" w:hAnsi="Verdana"/>
          <w:sz w:val="24"/>
          <w:szCs w:val="24"/>
        </w:rPr>
        <w:t>, fatte salve diverse indicazioni nazionali/regionali, o comunque fino alla definizione di una nuova graduatoria, e verrà utilizzata secondo le necessità aziendali.</w:t>
      </w:r>
    </w:p>
    <w:p>
      <w:pPr>
        <w:pStyle w:val="ListParagraph"/>
        <w:numPr>
          <w:ilvl w:val="0"/>
          <w:numId w:val="3"/>
        </w:numPr>
        <w:spacing w:before="0" w:after="0"/>
        <w:ind w:left="284" w:right="-427" w:hanging="360"/>
        <w:contextualSpacing/>
        <w:jc w:val="both"/>
        <w:rPr>
          <w:rFonts w:ascii="Verdana" w:hAnsi="Verdana"/>
          <w:sz w:val="24"/>
          <w:szCs w:val="24"/>
        </w:rPr>
      </w:pPr>
      <w:r>
        <w:rPr>
          <w:rFonts w:ascii="Verdana" w:hAnsi="Verdana"/>
          <w:sz w:val="24"/>
          <w:szCs w:val="24"/>
        </w:rPr>
        <w:t>L’</w:t>
      </w:r>
      <w:r>
        <w:rPr>
          <w:rFonts w:ascii="Verdana" w:hAnsi="Verdana"/>
          <w:b/>
          <w:sz w:val="24"/>
          <w:szCs w:val="24"/>
        </w:rPr>
        <w:t>indisponibilità</w:t>
      </w:r>
      <w:r>
        <w:rPr>
          <w:rFonts w:ascii="Verdana" w:hAnsi="Verdana"/>
          <w:sz w:val="24"/>
          <w:szCs w:val="24"/>
        </w:rPr>
        <w:t xml:space="preserve"> ad accettare l’incarico proposto da ASST non comporta l’esclusione dalla graduatoria, in quanto la stessa avverrà solo a seguito di rinuncia formale da parte dell’interessato.</w:t>
      </w:r>
    </w:p>
    <w:p>
      <w:pPr>
        <w:pStyle w:val="ListParagraph"/>
        <w:numPr>
          <w:ilvl w:val="0"/>
          <w:numId w:val="3"/>
        </w:numPr>
        <w:spacing w:before="0" w:after="0"/>
        <w:ind w:left="284" w:right="-427" w:hanging="360"/>
        <w:contextualSpacing/>
        <w:jc w:val="both"/>
        <w:rPr>
          <w:rFonts w:ascii="Verdana" w:hAnsi="Verdana"/>
          <w:sz w:val="24"/>
          <w:szCs w:val="24"/>
        </w:rPr>
      </w:pPr>
      <w:r>
        <w:rPr>
          <w:rFonts w:ascii="Verdana" w:hAnsi="Verdana"/>
          <w:sz w:val="24"/>
          <w:szCs w:val="24"/>
        </w:rPr>
        <w:t xml:space="preserve">Ai fini del conferimento dell’incarico, il medico è tenuto alla </w:t>
      </w:r>
      <w:r>
        <w:rPr>
          <w:rFonts w:ascii="Verdana" w:hAnsi="Verdana"/>
          <w:b/>
          <w:sz w:val="24"/>
          <w:szCs w:val="24"/>
        </w:rPr>
        <w:t>rimozione di eventuali incompatibilità</w:t>
      </w:r>
      <w:r>
        <w:rPr>
          <w:rFonts w:ascii="Verdana" w:hAnsi="Verdana"/>
          <w:sz w:val="24"/>
          <w:szCs w:val="24"/>
        </w:rPr>
        <w:t xml:space="preserve"> di cui all’art. 21 dell’ACN 28.04.2022 per la medicina generale.</w:t>
      </w:r>
    </w:p>
    <w:p>
      <w:pPr>
        <w:pStyle w:val="ListParagraph"/>
        <w:numPr>
          <w:ilvl w:val="0"/>
          <w:numId w:val="3"/>
        </w:numPr>
        <w:spacing w:before="0" w:after="0"/>
        <w:ind w:left="284" w:right="-427" w:hanging="360"/>
        <w:contextualSpacing/>
        <w:jc w:val="both"/>
        <w:rPr>
          <w:rFonts w:ascii="Verdana" w:hAnsi="Verdana"/>
          <w:sz w:val="24"/>
          <w:szCs w:val="24"/>
        </w:rPr>
      </w:pPr>
      <w:r>
        <w:rPr>
          <w:rFonts w:ascii="Verdana" w:hAnsi="Verdana"/>
          <w:sz w:val="24"/>
          <w:szCs w:val="24"/>
        </w:rPr>
        <w:t xml:space="preserve">Il possesso della </w:t>
      </w:r>
      <w:r>
        <w:rPr>
          <w:rFonts w:ascii="Verdana" w:hAnsi="Verdana"/>
          <w:b/>
          <w:sz w:val="24"/>
          <w:szCs w:val="24"/>
        </w:rPr>
        <w:t>patente di guida cat. B</w:t>
      </w:r>
      <w:r>
        <w:rPr>
          <w:rFonts w:ascii="Verdana" w:hAnsi="Verdana"/>
          <w:sz w:val="24"/>
          <w:szCs w:val="24"/>
        </w:rPr>
        <w:t xml:space="preserve"> costituisce condizione per il conferimento dell’incarico trattandosi di tipologia di servizio che prevede la effettuazione di visite domiciliari; la sospensione o la revoca della patente di guida comportano la revoca del conferimento incarico o la sospensione/revoca dell’incarico in essere.</w:t>
      </w:r>
    </w:p>
    <w:p>
      <w:pPr>
        <w:pStyle w:val="Normal"/>
        <w:spacing w:before="0" w:after="0"/>
        <w:ind w:right="-427" w:hanging="0"/>
        <w:jc w:val="both"/>
        <w:rPr>
          <w:rFonts w:ascii="Verdana" w:hAnsi="Verdana"/>
          <w:sz w:val="24"/>
          <w:szCs w:val="24"/>
        </w:rPr>
      </w:pPr>
      <w:r>
        <w:rPr>
          <w:rFonts w:ascii="Verdana" w:hAnsi="Verdana"/>
          <w:sz w:val="24"/>
          <w:szCs w:val="24"/>
        </w:rPr>
      </w:r>
    </w:p>
    <w:p>
      <w:pPr>
        <w:pStyle w:val="Normal"/>
        <w:spacing w:before="0" w:after="0"/>
        <w:ind w:right="-427" w:hanging="0"/>
        <w:jc w:val="both"/>
        <w:rPr>
          <w:rFonts w:ascii="Verdana" w:hAnsi="Verdana"/>
          <w:sz w:val="24"/>
          <w:szCs w:val="24"/>
        </w:rPr>
      </w:pPr>
      <w:r>
        <w:rPr>
          <w:rFonts w:ascii="Verdana" w:hAnsi="Verdana"/>
          <w:sz w:val="24"/>
          <w:szCs w:val="24"/>
        </w:rPr>
        <w:t>Il medico è tenuto a garantire almeno 2 turni di 12 ore alla settimana, con equa distribuzione, nell’arco mensile, di turni diurni e notturni; non sono autorizzati accorpamenti dei turni (turni consecutivi). L’organizzazione aziendale del servizio può prevedere – in coerenza con quanto previsto da ACN e dagli Accordi Integrativi Regionali – anche una articolazione di turni con un minimo di 4 ore.</w:t>
      </w:r>
    </w:p>
    <w:p>
      <w:pPr>
        <w:pStyle w:val="Normal"/>
        <w:spacing w:before="0" w:after="0"/>
        <w:ind w:right="-427" w:hanging="0"/>
        <w:jc w:val="both"/>
        <w:rPr>
          <w:rFonts w:ascii="Verdana" w:hAnsi="Verdana"/>
          <w:sz w:val="24"/>
          <w:szCs w:val="24"/>
        </w:rPr>
      </w:pPr>
      <w:r>
        <w:rPr>
          <w:rFonts w:ascii="Verdana" w:hAnsi="Verdana"/>
          <w:sz w:val="24"/>
          <w:szCs w:val="24"/>
        </w:rPr>
      </w:r>
    </w:p>
    <w:p>
      <w:pPr>
        <w:pStyle w:val="Normal"/>
        <w:spacing w:before="0" w:after="0"/>
        <w:ind w:right="-427" w:hanging="0"/>
        <w:jc w:val="both"/>
        <w:rPr>
          <w:rFonts w:ascii="Verdana" w:hAnsi="Verdana"/>
          <w:sz w:val="24"/>
          <w:szCs w:val="24"/>
        </w:rPr>
      </w:pPr>
      <w:r>
        <w:rPr>
          <w:rFonts w:ascii="Verdana" w:hAnsi="Verdana"/>
          <w:sz w:val="24"/>
          <w:szCs w:val="24"/>
        </w:rPr>
        <w:t xml:space="preserve">Qualora emergano </w:t>
      </w:r>
      <w:r>
        <w:rPr>
          <w:rFonts w:ascii="Verdana" w:hAnsi="Verdana"/>
          <w:b/>
          <w:sz w:val="24"/>
          <w:szCs w:val="24"/>
        </w:rPr>
        <w:t>dichiarazioni non veritiere</w:t>
      </w:r>
      <w:r>
        <w:rPr>
          <w:rFonts w:ascii="Verdana" w:hAnsi="Verdana"/>
          <w:sz w:val="24"/>
          <w:szCs w:val="24"/>
        </w:rPr>
        <w:t xml:space="preserve"> rese dai partecipanti all’avviso, ferme restando le sanzioni penali previste dall’art. 76 del D.P.R. 445/2000, gli stessi decadono dai benefici eventualmente conseguenti al provvedimento emanato sulla base delle dichiarazioni non veritiere.</w:t>
      </w:r>
    </w:p>
    <w:p>
      <w:pPr>
        <w:pStyle w:val="Normal"/>
        <w:spacing w:before="0" w:after="0"/>
        <w:ind w:right="-427" w:hanging="0"/>
        <w:jc w:val="both"/>
        <w:rPr>
          <w:rFonts w:ascii="Verdana" w:hAnsi="Verdana"/>
          <w:sz w:val="24"/>
          <w:szCs w:val="24"/>
        </w:rPr>
      </w:pPr>
      <w:r>
        <w:rPr>
          <w:rFonts w:ascii="Verdana" w:hAnsi="Verdana"/>
          <w:sz w:val="24"/>
          <w:szCs w:val="24"/>
        </w:rPr>
      </w:r>
    </w:p>
    <w:p>
      <w:pPr>
        <w:pStyle w:val="Normal"/>
        <w:spacing w:before="0" w:after="0"/>
        <w:ind w:right="-427" w:hanging="0"/>
        <w:jc w:val="both"/>
        <w:rPr>
          <w:rFonts w:ascii="Verdana" w:hAnsi="Verdana"/>
          <w:sz w:val="24"/>
          <w:szCs w:val="24"/>
        </w:rPr>
      </w:pPr>
      <w:r>
        <w:rPr>
          <w:rFonts w:ascii="Verdana" w:hAnsi="Verdana"/>
          <w:b/>
          <w:sz w:val="24"/>
          <w:szCs w:val="24"/>
        </w:rPr>
        <w:t>Domanda di partecipazione e modalità di presentazione della domanda</w:t>
      </w:r>
    </w:p>
    <w:p>
      <w:pPr>
        <w:pStyle w:val="Normal"/>
        <w:spacing w:before="0" w:after="0"/>
        <w:ind w:right="-427" w:hanging="0"/>
        <w:jc w:val="both"/>
        <w:rPr>
          <w:rFonts w:ascii="Verdana" w:hAnsi="Verdana"/>
          <w:b/>
          <w:sz w:val="24"/>
          <w:szCs w:val="24"/>
        </w:rPr>
      </w:pPr>
      <w:r>
        <w:rPr>
          <w:rFonts w:ascii="Verdana" w:hAnsi="Verdana"/>
          <w:b/>
          <w:sz w:val="24"/>
          <w:szCs w:val="24"/>
        </w:rPr>
      </w:r>
    </w:p>
    <w:p>
      <w:pPr>
        <w:pStyle w:val="Normal"/>
        <w:spacing w:before="0" w:after="0"/>
        <w:ind w:right="-427" w:hanging="0"/>
        <w:jc w:val="both"/>
        <w:rPr>
          <w:rFonts w:ascii="Verdana" w:hAnsi="Verdana"/>
          <w:sz w:val="24"/>
          <w:szCs w:val="24"/>
        </w:rPr>
      </w:pPr>
      <w:r>
        <w:rPr>
          <w:rFonts w:ascii="Verdana" w:hAnsi="Verdana"/>
          <w:sz w:val="24"/>
          <w:szCs w:val="24"/>
        </w:rPr>
        <w:t xml:space="preserve">Per la partecipazione all’avviso i candidati devono trasmettere apposita domanda sottoscritta, da formularsi utilizzando il fac-simile allegato – </w:t>
      </w:r>
      <w:r>
        <w:rPr>
          <w:rFonts w:ascii="Verdana" w:hAnsi="Verdana"/>
          <w:b/>
          <w:sz w:val="24"/>
          <w:szCs w:val="24"/>
        </w:rPr>
        <w:t>entro e non oltre le ore 12.00 del giorno di scadenza dell’avviso.</w:t>
      </w:r>
    </w:p>
    <w:p>
      <w:pPr>
        <w:pStyle w:val="Normal"/>
        <w:spacing w:before="0" w:after="0"/>
        <w:ind w:right="-427" w:hanging="0"/>
        <w:jc w:val="both"/>
        <w:rPr>
          <w:rFonts w:ascii="Verdana" w:hAnsi="Verdana"/>
          <w:sz w:val="24"/>
          <w:szCs w:val="24"/>
        </w:rPr>
      </w:pPr>
      <w:r>
        <w:rPr>
          <w:rFonts w:ascii="Verdana" w:hAnsi="Verdana"/>
          <w:sz w:val="24"/>
          <w:szCs w:val="24"/>
        </w:rPr>
        <w:t>Detto termine di scadenza è perentorio e non si terrà conto delle domande che perverranno, qualunque ne sia la causa, dopo la chiusura del l’avviso.</w:t>
      </w:r>
    </w:p>
    <w:p>
      <w:pPr>
        <w:pStyle w:val="Normal"/>
        <w:spacing w:before="0" w:after="0"/>
        <w:ind w:right="-427" w:hanging="0"/>
        <w:jc w:val="both"/>
        <w:rPr>
          <w:rFonts w:ascii="Verdana" w:hAnsi="Verdana"/>
          <w:sz w:val="24"/>
          <w:szCs w:val="24"/>
        </w:rPr>
      </w:pPr>
      <w:r>
        <w:rPr>
          <w:rFonts w:ascii="Verdana" w:hAnsi="Verdana"/>
          <w:sz w:val="24"/>
          <w:szCs w:val="24"/>
          <w:u w:val="single"/>
        </w:rPr>
        <w:t>La domanda, in bollo, dovrà essere trasmessa esclusivamente a mezzo posta elettronica certificata (PEC) personale,</w:t>
      </w:r>
      <w:r>
        <w:rPr>
          <w:rFonts w:ascii="Verdana" w:hAnsi="Verdana"/>
          <w:sz w:val="24"/>
          <w:szCs w:val="24"/>
        </w:rPr>
        <w:t xml:space="preserve"> </w:t>
      </w:r>
      <w:r>
        <w:rPr>
          <w:rFonts w:ascii="Verdana" w:hAnsi="Verdana"/>
          <w:b/>
          <w:bCs/>
          <w:sz w:val="24"/>
          <w:szCs w:val="24"/>
        </w:rPr>
        <w:t>all’indirizzo di posta certificata dell’ASST Valle Olona protocollo@pec.asst-valleolona.it.</w:t>
      </w:r>
    </w:p>
    <w:p>
      <w:pPr>
        <w:pStyle w:val="Normal"/>
        <w:spacing w:before="0" w:after="0"/>
        <w:ind w:right="-427" w:hanging="0"/>
        <w:jc w:val="both"/>
        <w:rPr>
          <w:rFonts w:ascii="Verdana" w:hAnsi="Verdana"/>
          <w:sz w:val="24"/>
          <w:szCs w:val="24"/>
        </w:rPr>
      </w:pPr>
      <w:r>
        <w:rPr>
          <w:rFonts w:ascii="Verdana" w:hAnsi="Verdana"/>
          <w:sz w:val="24"/>
          <w:szCs w:val="24"/>
        </w:rPr>
        <w:t>E’ onere del candidato assicurare la regolarità dell’invio degli allegati della PEC personale.</w:t>
      </w:r>
    </w:p>
    <w:p>
      <w:pPr>
        <w:pStyle w:val="Normal"/>
        <w:spacing w:before="0" w:after="0"/>
        <w:ind w:right="-427" w:hanging="0"/>
        <w:jc w:val="both"/>
        <w:rPr>
          <w:rFonts w:ascii="Verdana" w:hAnsi="Verdana"/>
          <w:sz w:val="24"/>
          <w:szCs w:val="24"/>
        </w:rPr>
      </w:pPr>
      <w:r>
        <w:rPr>
          <w:rFonts w:ascii="Verdana" w:hAnsi="Verdana"/>
          <w:sz w:val="24"/>
          <w:szCs w:val="24"/>
        </w:rPr>
      </w:r>
    </w:p>
    <w:p>
      <w:pPr>
        <w:pStyle w:val="Normal"/>
        <w:spacing w:before="0" w:after="0"/>
        <w:ind w:right="-427" w:hanging="0"/>
        <w:jc w:val="both"/>
        <w:rPr>
          <w:rFonts w:ascii="Verdana" w:hAnsi="Verdana"/>
          <w:sz w:val="24"/>
          <w:szCs w:val="24"/>
        </w:rPr>
      </w:pPr>
      <w:r>
        <w:rPr>
          <w:rFonts w:ascii="Verdana" w:hAnsi="Verdana"/>
          <w:sz w:val="24"/>
          <w:szCs w:val="24"/>
        </w:rPr>
        <w:t>L’ASST declina fin d’ora ogni responsabilità per dispersione di comunicazioni dovute a varie cause.</w:t>
      </w:r>
    </w:p>
    <w:p>
      <w:pPr>
        <w:pStyle w:val="Normal"/>
        <w:spacing w:before="0" w:after="0"/>
        <w:ind w:right="-427" w:hanging="0"/>
        <w:jc w:val="both"/>
        <w:rPr>
          <w:rFonts w:ascii="Verdana" w:hAnsi="Verdana"/>
          <w:sz w:val="24"/>
          <w:szCs w:val="24"/>
        </w:rPr>
      </w:pPr>
      <w:r>
        <w:rPr>
          <w:rFonts w:ascii="Verdana" w:hAnsi="Verdana"/>
          <w:sz w:val="24"/>
          <w:szCs w:val="24"/>
        </w:rPr>
      </w:r>
    </w:p>
    <w:p>
      <w:pPr>
        <w:pStyle w:val="Normal"/>
        <w:spacing w:before="0" w:after="0"/>
        <w:ind w:right="-427" w:hanging="0"/>
        <w:jc w:val="both"/>
        <w:rPr/>
      </w:pPr>
      <w:r>
        <w:rPr>
          <w:rFonts w:ascii="Verdana" w:hAnsi="Verdana"/>
          <w:sz w:val="24"/>
          <w:szCs w:val="24"/>
        </w:rPr>
        <w:t xml:space="preserve">Il testo del presente avviso, unitamente alla modulistica da utilizzare per la formulazione della domanda, sarà disponibile sul sito internet dell’ASST  </w:t>
      </w:r>
      <w:hyperlink r:id="rId2">
        <w:r>
          <w:rPr>
            <w:rStyle w:val="CollegamentoInternet"/>
            <w:rFonts w:ascii="Verdana" w:hAnsi="Verdana"/>
            <w:color w:val="auto"/>
            <w:sz w:val="24"/>
            <w:szCs w:val="24"/>
          </w:rPr>
          <w:t>www.asst-valleolona.it</w:t>
        </w:r>
      </w:hyperlink>
    </w:p>
    <w:p>
      <w:pPr>
        <w:pStyle w:val="Normal"/>
        <w:spacing w:before="0" w:after="0"/>
        <w:ind w:right="-427" w:hanging="0"/>
        <w:jc w:val="both"/>
        <w:rPr>
          <w:rFonts w:ascii="Verdana" w:hAnsi="Verdana"/>
          <w:sz w:val="24"/>
          <w:szCs w:val="24"/>
        </w:rPr>
      </w:pPr>
      <w:r>
        <w:rPr>
          <w:rFonts w:ascii="Verdana" w:hAnsi="Verdana"/>
          <w:sz w:val="24"/>
          <w:szCs w:val="24"/>
        </w:rPr>
      </w:r>
    </w:p>
    <w:p>
      <w:pPr>
        <w:pStyle w:val="Normal"/>
        <w:spacing w:before="0" w:after="0"/>
        <w:ind w:right="-427" w:hanging="0"/>
        <w:jc w:val="both"/>
        <w:rPr>
          <w:rFonts w:ascii="Verdana" w:hAnsi="Verdana"/>
          <w:sz w:val="24"/>
          <w:szCs w:val="24"/>
        </w:rPr>
      </w:pPr>
      <w:r>
        <w:rPr>
          <w:rFonts w:ascii="Verdana" w:hAnsi="Verdana"/>
          <w:sz w:val="24"/>
          <w:szCs w:val="24"/>
        </w:rPr>
        <w:t>Per ulteriori informazioni rivolgersi alla S.C. Cure Primarie di ASST Valle Olona (tel.  0331 751572 / 0331 751618) segreteria.dipartimentocureprimarie@asst-valleolona.it).</w:t>
      </w:r>
    </w:p>
    <w:p>
      <w:pPr>
        <w:pStyle w:val="Normal"/>
        <w:spacing w:before="0" w:after="0"/>
        <w:ind w:right="-427" w:hanging="0"/>
        <w:jc w:val="both"/>
        <w:rPr>
          <w:rFonts w:ascii="Verdana" w:hAnsi="Verdana"/>
          <w:sz w:val="24"/>
          <w:szCs w:val="24"/>
        </w:rPr>
      </w:pPr>
      <w:r>
        <w:rPr>
          <w:rFonts w:ascii="Verdana" w:hAnsi="Verdana"/>
          <w:sz w:val="24"/>
          <w:szCs w:val="24"/>
        </w:rPr>
      </w:r>
    </w:p>
    <w:p>
      <w:pPr>
        <w:pStyle w:val="Normal"/>
        <w:tabs>
          <w:tab w:val="clear" w:pos="708"/>
          <w:tab w:val="left" w:pos="567" w:leader="none"/>
        </w:tabs>
        <w:spacing w:lineRule="atLeast" w:line="280"/>
        <w:ind w:right="-1" w:hanging="0"/>
        <w:jc w:val="center"/>
        <w:rPr>
          <w:rFonts w:ascii="Arial" w:hAnsi="Arial" w:cs="Arial"/>
        </w:rPr>
      </w:pPr>
      <w:r>
        <w:rPr>
          <w:rFonts w:cs="Arial" w:ascii="Arial" w:hAnsi="Arial"/>
        </w:rPr>
      </w:r>
    </w:p>
    <w:p>
      <w:pPr>
        <w:pStyle w:val="Normal"/>
        <w:tabs>
          <w:tab w:val="clear" w:pos="708"/>
          <w:tab w:val="left" w:pos="567" w:leader="none"/>
        </w:tabs>
        <w:spacing w:lineRule="atLeast" w:line="280"/>
        <w:ind w:right="-1" w:hanging="0"/>
        <w:jc w:val="center"/>
        <w:rPr>
          <w:rFonts w:ascii="Arial" w:hAnsi="Arial" w:cs="Arial"/>
        </w:rPr>
      </w:pPr>
      <w:r>
        <w:rPr>
          <w:rFonts w:cs="Arial" w:ascii="Arial" w:hAnsi="Arial"/>
        </w:rPr>
        <w:t xml:space="preserve">IL DIRETTORE </w:t>
      </w:r>
    </w:p>
    <w:p>
      <w:pPr>
        <w:pStyle w:val="Normal"/>
        <w:tabs>
          <w:tab w:val="clear" w:pos="708"/>
          <w:tab w:val="left" w:pos="567" w:leader="none"/>
        </w:tabs>
        <w:spacing w:lineRule="atLeast" w:line="280"/>
        <w:ind w:right="-1" w:hanging="0"/>
        <w:jc w:val="center"/>
        <w:rPr>
          <w:rFonts w:ascii="Arial" w:hAnsi="Arial" w:cs="Arial"/>
        </w:rPr>
      </w:pPr>
      <w:r>
        <w:rPr>
          <w:rFonts w:cs="Arial" w:ascii="Arial" w:hAnsi="Arial"/>
        </w:rPr>
        <w:t>S.C. CURE PRIMARI</w:t>
      </w:r>
      <w:r>
        <w:rPr>
          <w:rFonts w:eastAsia="Arial" w:cs="Arial" w:ascii="Arial" w:hAnsi="Arial"/>
        </w:rPr>
        <w:t>E</w:t>
      </w:r>
    </w:p>
    <w:p>
      <w:pPr>
        <w:pStyle w:val="Normal"/>
        <w:tabs>
          <w:tab w:val="clear" w:pos="708"/>
          <w:tab w:val="left" w:pos="567" w:leader="none"/>
        </w:tabs>
        <w:spacing w:lineRule="atLeast" w:line="280" w:before="0" w:after="160"/>
        <w:ind w:right="-1" w:hanging="0"/>
        <w:jc w:val="center"/>
        <w:rPr>
          <w:rFonts w:ascii="Arial" w:hAnsi="Arial" w:cs="Arial"/>
        </w:rPr>
      </w:pPr>
      <w:r>
        <w:rPr>
          <w:rFonts w:eastAsia="Arial" w:cs="Arial" w:ascii="Arial" w:hAnsi="Arial"/>
        </w:rPr>
        <w:t xml:space="preserve"> </w:t>
      </w:r>
      <w:r>
        <w:rPr>
          <w:rFonts w:cs="Arial" w:ascii="Arial" w:hAnsi="Arial"/>
        </w:rPr>
        <w:t>(F.to Dott. Adriano Lunini)</w:t>
      </w:r>
    </w:p>
    <w:sectPr>
      <w:headerReference w:type="default" r:id="rId3"/>
      <w:footerReference w:type="default" r:id="rId4"/>
      <w:type w:val="nextPage"/>
      <w:pgSz w:w="11906" w:h="16838"/>
      <w:pgMar w:left="851" w:right="1593" w:gutter="0" w:header="567" w:top="1298" w:footer="578" w:bottom="2268"/>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Verdana">
    <w:charset w:val="00"/>
    <w:family w:val="roman"/>
    <w:pitch w:val="variable"/>
  </w:font>
  <w:font w:name="Arial">
    <w:charset w:val="00"/>
    <w:family w:val="roman"/>
    <w:pitch w:val="variable"/>
  </w:font>
  <w:font w:name="Helvetica">
    <w:altName w:val="Arial"/>
    <w:charset w:val="00"/>
    <w:family w:val="roman"/>
    <w:pitch w:val="variable"/>
  </w:font>
  <w:font w:name="Verdana">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ind w:right="-567" w:hanging="0"/>
      <w:jc w:val="center"/>
      <w:rPr>
        <w:color w:val="000000"/>
      </w:rPr>
    </w:pPr>
    <w:r>
      <w:rPr>
        <w:rFonts w:cs="Arial" w:ascii="Helvetica" w:hAnsi="Helvetica"/>
        <w:b/>
        <w:color w:val="000000"/>
        <w:spacing w:val="6"/>
        <w:sz w:val="14"/>
        <w:szCs w:val="14"/>
      </w:rPr>
      <w:t>Sede legale: Via A. da Brescia, 1 - 21052 Busto Arsizio - Tel. 0331 699.111 - Telefax 0331 699.411</w:t>
    </w:r>
  </w:p>
  <w:p>
    <w:pPr>
      <w:pStyle w:val="Pidipagina"/>
      <w:spacing w:before="0" w:after="160"/>
      <w:ind w:left="-567" w:right="-567" w:hanging="0"/>
      <w:jc w:val="center"/>
      <w:rPr>
        <w:color w:val="000000"/>
      </w:rPr>
    </w:pPr>
    <w:r>
      <w:rPr>
        <w:rFonts w:cs="Arial" w:ascii="Helvetica" w:hAnsi="Helvetica"/>
        <w:color w:val="000000"/>
        <w:sz w:val="14"/>
        <w:szCs w:val="14"/>
      </w:rPr>
      <w:t>Codice Fiscale/Partita IVA 03510190121 – sito internet: www.asst-valleolona.it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jc w:val="center"/>
      <w:rPr/>
    </w:pPr>
    <w:r>
      <w:drawing>
        <wp:anchor behindDoc="0" distT="0" distB="0" distL="114935" distR="114935" simplePos="0" locked="0" layoutInCell="0" allowOverlap="1" relativeHeight="5">
          <wp:simplePos x="0" y="0"/>
          <wp:positionH relativeFrom="column">
            <wp:posOffset>2524125</wp:posOffset>
          </wp:positionH>
          <wp:positionV relativeFrom="paragraph">
            <wp:posOffset>-94615</wp:posOffset>
          </wp:positionV>
          <wp:extent cx="1351280" cy="718820"/>
          <wp:effectExtent l="0" t="0" r="0" b="0"/>
          <wp:wrapTight wrapText="bothSides">
            <wp:wrapPolygon edited="0">
              <wp:start x="-31" y="0"/>
              <wp:lineTo x="-31" y="21380"/>
              <wp:lineTo x="21538" y="21380"/>
              <wp:lineTo x="21538" y="0"/>
              <wp:lineTo x="-31" y="0"/>
            </wp:wrapPolygon>
          </wp:wrapTight>
          <wp:docPr id="1" name="Copia di Immagine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a di Immagine1 1" descr=""/>
                  <pic:cNvPicPr>
                    <a:picLocks noChangeAspect="1" noChangeArrowheads="1"/>
                  </pic:cNvPicPr>
                </pic:nvPicPr>
                <pic:blipFill>
                  <a:blip r:embed="rId1"/>
                  <a:srcRect l="-65" t="-123" r="-65" b="-123"/>
                  <a:stretch>
                    <a:fillRect/>
                  </a:stretch>
                </pic:blipFill>
                <pic:spPr bwMode="auto">
                  <a:xfrm>
                    <a:off x="0" y="0"/>
                    <a:ext cx="1351280" cy="718820"/>
                  </a:xfrm>
                  <a:prstGeom prst="rect">
                    <a:avLst/>
                  </a:prstGeom>
                </pic:spPr>
              </pic:pic>
            </a:graphicData>
          </a:graphic>
        </wp:anchor>
      </w:drawing>
    </w:r>
    <w:r>
      <w:rPr/>
      <w:tab/>
      <w:tab/>
    </w:r>
  </w:p>
  <w:p>
    <w:pPr>
      <w:pStyle w:val="Intestazione"/>
      <w:jc w:val="center"/>
      <w:rPr/>
    </w:pPr>
    <w:r>
      <w:rPr/>
    </w:r>
  </w:p>
  <w:p>
    <w:pPr>
      <w:pStyle w:val="Intestazione"/>
      <w:spacing w:before="0" w:after="160"/>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0"/>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644" w:hanging="360"/>
      </w:pPr>
      <w:rPr>
        <w:sz w:val="24"/>
        <w:kern w:val="0"/>
        <w:szCs w:val="24"/>
        <w:rFonts w:ascii="Verdana" w:hAnsi="Verdana" w:eastAsia="Calibri" w:cs="" w:cstheme="minorBidi" w:eastAsiaTheme="minorHAnsi"/>
        <w:color w:val="auto"/>
        <w:lang w:val="it-IT" w:eastAsia="en-US" w:bidi="ar-SA"/>
      </w:rPr>
    </w:lvl>
    <w:lvl w:ilvl="1">
      <w:start w:val="1"/>
      <w:numFmt w:val="lowerLetter"/>
      <w:lvlText w:val="%2."/>
      <w:lvlJc w:val="left"/>
      <w:pPr>
        <w:tabs>
          <w:tab w:val="num" w:pos="0"/>
        </w:tabs>
        <w:ind w:left="1364" w:hanging="360"/>
      </w:pPr>
      <w:rPr/>
    </w:lvl>
    <w:lvl w:ilvl="2">
      <w:start w:val="1"/>
      <w:numFmt w:val="lowerRoman"/>
      <w:lvlText w:val="%3."/>
      <w:lvlJc w:val="right"/>
      <w:pPr>
        <w:tabs>
          <w:tab w:val="num" w:pos="0"/>
        </w:tabs>
        <w:ind w:left="2084" w:hanging="180"/>
      </w:pPr>
      <w:rPr/>
    </w:lvl>
    <w:lvl w:ilvl="3">
      <w:start w:val="1"/>
      <w:numFmt w:val="decimal"/>
      <w:lvlText w:val="%4."/>
      <w:lvlJc w:val="left"/>
      <w:pPr>
        <w:tabs>
          <w:tab w:val="num" w:pos="0"/>
        </w:tabs>
        <w:ind w:left="2804" w:hanging="360"/>
      </w:pPr>
      <w:rPr/>
    </w:lvl>
    <w:lvl w:ilvl="4">
      <w:start w:val="1"/>
      <w:numFmt w:val="lowerLetter"/>
      <w:lvlText w:val="%5."/>
      <w:lvlJc w:val="left"/>
      <w:pPr>
        <w:tabs>
          <w:tab w:val="num" w:pos="0"/>
        </w:tabs>
        <w:ind w:left="3524" w:hanging="360"/>
      </w:pPr>
      <w:rPr/>
    </w:lvl>
    <w:lvl w:ilvl="5">
      <w:start w:val="1"/>
      <w:numFmt w:val="lowerRoman"/>
      <w:lvlText w:val="%6."/>
      <w:lvlJc w:val="right"/>
      <w:pPr>
        <w:tabs>
          <w:tab w:val="num" w:pos="0"/>
        </w:tabs>
        <w:ind w:left="4244" w:hanging="180"/>
      </w:pPr>
      <w:rPr/>
    </w:lvl>
    <w:lvl w:ilvl="6">
      <w:start w:val="1"/>
      <w:numFmt w:val="decimal"/>
      <w:lvlText w:val="%7."/>
      <w:lvlJc w:val="left"/>
      <w:pPr>
        <w:tabs>
          <w:tab w:val="num" w:pos="0"/>
        </w:tabs>
        <w:ind w:left="4964" w:hanging="360"/>
      </w:pPr>
      <w:rPr/>
    </w:lvl>
    <w:lvl w:ilvl="7">
      <w:start w:val="1"/>
      <w:numFmt w:val="lowerLetter"/>
      <w:lvlText w:val="%8."/>
      <w:lvlJc w:val="left"/>
      <w:pPr>
        <w:tabs>
          <w:tab w:val="num" w:pos="0"/>
        </w:tabs>
        <w:ind w:left="5684" w:hanging="360"/>
      </w:pPr>
      <w:rPr/>
    </w:lvl>
    <w:lvl w:ilvl="8">
      <w:start w:val="1"/>
      <w:numFmt w:val="lowerRoman"/>
      <w:lvlText w:val="%9."/>
      <w:lvlJc w:val="right"/>
      <w:pPr>
        <w:tabs>
          <w:tab w:val="num" w:pos="0"/>
        </w:tabs>
        <w:ind w:left="6404" w:hanging="180"/>
      </w:pPr>
      <w:rPr/>
    </w:lvl>
  </w:abstractNum>
  <w:abstractNum w:abstractNumId="3">
    <w:lvl w:ilvl="0">
      <w:start w:val="3"/>
      <w:numFmt w:val="bullet"/>
      <w:lvlText w:val="-"/>
      <w:lvlJc w:val="left"/>
      <w:pPr>
        <w:tabs>
          <w:tab w:val="num" w:pos="0"/>
        </w:tabs>
        <w:ind w:left="1080" w:hanging="360"/>
      </w:pPr>
      <w:rPr>
        <w:rFonts w:ascii="Verdana" w:hAnsi="Verdana" w:cs="Verdana" w:hint="default"/>
        <w:rFonts w:cstheme="minorBidi" w:eastAsiaTheme="minorHAnsi"/>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hyphenationZone w:val="28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f53a58"/>
    <w:rPr>
      <w:rFonts w:ascii="Segoe UI" w:hAnsi="Segoe UI" w:cs="Segoe UI"/>
      <w:sz w:val="18"/>
      <w:szCs w:val="18"/>
    </w:rPr>
  </w:style>
  <w:style w:type="character" w:styleId="CollegamentoInternet">
    <w:name w:val="Hyperlink"/>
    <w:basedOn w:val="DefaultParagraphFont"/>
    <w:uiPriority w:val="99"/>
    <w:unhideWhenUsed/>
    <w:rsid w:val="00936e5a"/>
    <w:rPr>
      <w:color w:val="0563C1" w:themeColor="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BalloonText">
    <w:name w:val="Balloon Text"/>
    <w:basedOn w:val="Normal"/>
    <w:link w:val="TestofumettoCarattere"/>
    <w:uiPriority w:val="99"/>
    <w:semiHidden/>
    <w:unhideWhenUsed/>
    <w:qFormat/>
    <w:rsid w:val="00f53a58"/>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911aac"/>
    <w:pPr>
      <w:spacing w:before="0" w:after="160"/>
      <w:ind w:left="720" w:hanging="0"/>
      <w:contextualSpacing/>
    </w:pPr>
    <w:rPr/>
  </w:style>
  <w:style w:type="paragraph" w:styleId="Intestazioneepidipagina" w:customStyle="1">
    <w:name w:val="Intestazione e piè di pagina"/>
    <w:basedOn w:val="Normal"/>
    <w:qFormat/>
    <w:pPr>
      <w:suppressLineNumbers/>
      <w:tabs>
        <w:tab w:val="clear" w:pos="708"/>
        <w:tab w:val="center" w:pos="4731" w:leader="none"/>
        <w:tab w:val="right" w:pos="9463" w:leader="none"/>
      </w:tabs>
    </w:pPr>
    <w:rPr/>
  </w:style>
  <w:style w:type="paragraph" w:styleId="Intestazione">
    <w:name w:val="Header"/>
    <w:basedOn w:val="Intestazioneepidipagina"/>
    <w:pPr/>
    <w:rPr/>
  </w:style>
  <w:style w:type="paragraph" w:styleId="Pidipagina">
    <w:name w:val="Footer"/>
    <w:basedOn w:val="Intestazioneepidipagina"/>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ts-insubria.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850AD0FFE357947B0F74FBB81B28EA4" ma:contentTypeVersion="11" ma:contentTypeDescription="Creare un nuovo documento." ma:contentTypeScope="" ma:versionID="1240e0893ab38a3791e0fd42292610b6">
  <xsd:schema xmlns:xsd="http://www.w3.org/2001/XMLSchema" xmlns:xs="http://www.w3.org/2001/XMLSchema" xmlns:p="http://schemas.microsoft.com/office/2006/metadata/properties" xmlns:ns3="1e317bbe-d826-41ab-9c3f-1e788b8c6602" xmlns:ns4="8d0dc392-a2bf-4101-a62c-f1a49285f878" targetNamespace="http://schemas.microsoft.com/office/2006/metadata/properties" ma:root="true" ma:fieldsID="298c96bb0ef0d03c03c02b08d8115a33" ns3:_="" ns4:_="">
    <xsd:import namespace="1e317bbe-d826-41ab-9c3f-1e788b8c6602"/>
    <xsd:import namespace="8d0dc392-a2bf-4101-a62c-f1a49285f8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17bbe-d826-41ab-9c3f-1e788b8c6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0dc392-a2bf-4101-a62c-f1a49285f878"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e317bbe-d826-41ab-9c3f-1e788b8c6602" xsi:nil="true"/>
  </documentManagement>
</p:properties>
</file>

<file path=customXml/itemProps1.xml><?xml version="1.0" encoding="utf-8"?>
<ds:datastoreItem xmlns:ds="http://schemas.openxmlformats.org/officeDocument/2006/customXml" ds:itemID="{FA4A205D-06D1-4EBF-AF36-EDDB61EDC6D9}">
  <ds:schemaRefs>
    <ds:schemaRef ds:uri="http://schemas.microsoft.com/sharepoint/v3/contenttype/forms"/>
  </ds:schemaRefs>
</ds:datastoreItem>
</file>

<file path=customXml/itemProps2.xml><?xml version="1.0" encoding="utf-8"?>
<ds:datastoreItem xmlns:ds="http://schemas.openxmlformats.org/officeDocument/2006/customXml" ds:itemID="{DB8B18D7-6396-457B-BB71-E61DA9469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17bbe-d826-41ab-9c3f-1e788b8c6602"/>
    <ds:schemaRef ds:uri="8d0dc392-a2bf-4101-a62c-f1a49285f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2DA11-694E-4B47-8F45-084994444E46}">
  <ds:schemaRefs>
    <ds:schemaRef ds:uri="http://schemas.microsoft.com/office/2006/metadata/properties"/>
    <ds:schemaRef ds:uri="http://schemas.microsoft.com/office/infopath/2007/PartnerControls"/>
    <ds:schemaRef ds:uri="1e317bbe-d826-41ab-9c3f-1e788b8c660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LibreOffice/7.5.5.2$Windows_X86_64 LibreOffice_project/ca8fe7424262805f223b9a2334bc7181abbcbf5e</Application>
  <AppVersion>15.0000</AppVersion>
  <Pages>3</Pages>
  <Words>891</Words>
  <Characters>5527</Characters>
  <CharactersWithSpaces>6501</CharactersWithSpaces>
  <Paragraphs>48</Paragraphs>
  <Company>ASST-VALLEOLONA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2024-02-15T15:42:00Z</dcterms:created>
  <dc:creator>Dettori Simona</dc:creator>
  <dc:description/>
  <dc:language>it-IT</dc:language>
  <cp:lastModifiedBy>Giusiana Uslenghi</cp:lastModifiedBy>
  <cp:lastPrinted>2023-01-23T14:29:00Z</cp:lastPrinted>
  <dcterms:modified xsi:type="dcterms:W3CDTF">2024-02-15T15:42:00Z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0x010100C850AD0FFE357947B0F74FBB81B28EA4</vt:lpwstr>
  </property>
</Properties>
</file>