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8933C7"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7467864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903919" w:rsidRDefault="00903919" w:rsidP="00903919">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30 del 12.4.2024</w:t>
      </w:r>
      <w:r>
        <w:rPr>
          <w:sz w:val="18"/>
          <w:szCs w:val="18"/>
        </w:rPr>
        <w:tab/>
      </w:r>
      <w:r>
        <w:rPr>
          <w:sz w:val="18"/>
          <w:szCs w:val="18"/>
        </w:rPr>
        <w:tab/>
      </w:r>
      <w:r>
        <w:tab/>
      </w:r>
      <w:r>
        <w:tab/>
      </w:r>
      <w:r>
        <w:tab/>
      </w:r>
      <w:r>
        <w:tab/>
      </w:r>
      <w:r>
        <w:rPr>
          <w:u w:val="single"/>
        </w:rPr>
        <w:t>Posizione d’archivio 1.4.2.62</w:t>
      </w:r>
    </w:p>
    <w:p w:rsidR="00903919" w:rsidRDefault="00903919" w:rsidP="00903919">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n.</w:t>
      </w:r>
      <w:r w:rsidR="00B7459F">
        <w:t xml:space="preserve"> 19710/15.4.2024</w:t>
      </w:r>
      <w:bookmarkStart w:id="0" w:name="_GoBack"/>
      <w:bookmarkEnd w:id="0"/>
    </w:p>
    <w:p w:rsidR="00903919" w:rsidRDefault="00903919" w:rsidP="00903919">
      <w:pPr>
        <w:pStyle w:val="Corpodeltesto2"/>
        <w:tabs>
          <w:tab w:val="left" w:pos="6521"/>
        </w:tabs>
        <w:spacing w:line="240" w:lineRule="atLeast"/>
        <w:ind w:left="567"/>
        <w:jc w:val="center"/>
        <w:rPr>
          <w:rFonts w:ascii="Times New Roman" w:hAnsi="Times New Roman"/>
        </w:rPr>
      </w:pPr>
    </w:p>
    <w:p w:rsidR="00903919" w:rsidRDefault="00903919" w:rsidP="00903919">
      <w:pPr>
        <w:pStyle w:val="Titolo"/>
        <w:ind w:left="567" w:right="0"/>
        <w:rPr>
          <w:rFonts w:ascii="Times New Roman" w:hAnsi="Times New Roman"/>
          <w:sz w:val="36"/>
          <w:szCs w:val="36"/>
          <w:u w:val="single"/>
        </w:rPr>
      </w:pPr>
      <w:r>
        <w:rPr>
          <w:rFonts w:ascii="Times New Roman" w:hAnsi="Times New Roman"/>
          <w:sz w:val="36"/>
          <w:szCs w:val="36"/>
          <w:u w:val="single"/>
        </w:rPr>
        <w:t>SCADENZA 12 MAGGIO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DD107A">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DD107A">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40562F">
        <w:rPr>
          <w:rFonts w:ascii="Arial" w:hAnsi="Arial" w:cs="Arial"/>
          <w:sz w:val="22"/>
          <w:szCs w:val="22"/>
        </w:rPr>
        <w:t>307</w:t>
      </w:r>
      <w:r w:rsidRPr="002224FB">
        <w:rPr>
          <w:rFonts w:ascii="Arial" w:hAnsi="Arial" w:cs="Arial"/>
          <w:sz w:val="22"/>
          <w:szCs w:val="22"/>
        </w:rPr>
        <w:t xml:space="preserve"> del </w:t>
      </w:r>
      <w:r w:rsidR="0040562F">
        <w:rPr>
          <w:rFonts w:ascii="Arial" w:hAnsi="Arial" w:cs="Arial"/>
          <w:sz w:val="22"/>
          <w:szCs w:val="22"/>
        </w:rPr>
        <w:t xml:space="preserve">18.3.2024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FB0089">
        <w:rPr>
          <w:rFonts w:ascii="Arial" w:hAnsi="Arial" w:cs="Arial"/>
          <w:sz w:val="22"/>
          <w:szCs w:val="22"/>
        </w:rPr>
        <w:t>(D.lgs. n. 165/2001, D.lgs. n. 502/1992, CCNL 23.1.2024, D.P.R.  483/1997, D.P.R. 484/1997, Legge n. 56/2019, Legge n. 145/2018 e relative successive integrazioni e/o modificazioni)</w:t>
      </w:r>
      <w:r w:rsidR="00F23EAD">
        <w:rPr>
          <w:rFonts w:ascii="Arial" w:hAnsi="Arial" w:cs="Arial"/>
          <w:sz w:val="22"/>
          <w:szCs w:val="22"/>
        </w:rPr>
        <w:t xml:space="preserve">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FB0089">
        <w:rPr>
          <w:rFonts w:ascii="Arial" w:hAnsi="Arial" w:cs="Arial"/>
          <w:sz w:val="22"/>
          <w:szCs w:val="22"/>
        </w:rPr>
        <w:t>l</w:t>
      </w:r>
      <w:r w:rsidR="00291602">
        <w:rPr>
          <w:rFonts w:ascii="Arial" w:hAnsi="Arial" w:cs="Arial"/>
          <w:sz w:val="22"/>
          <w:szCs w:val="22"/>
        </w:rPr>
        <w:t xml:space="preserve"> </w:t>
      </w:r>
      <w:r w:rsidR="00F23EAD">
        <w:rPr>
          <w:rFonts w:ascii="Arial" w:hAnsi="Arial" w:cs="Arial"/>
          <w:sz w:val="22"/>
          <w:szCs w:val="22"/>
        </w:rPr>
        <w:t>seguent</w:t>
      </w:r>
      <w:r w:rsidR="00FB0089">
        <w:rPr>
          <w:rFonts w:ascii="Arial" w:hAnsi="Arial" w:cs="Arial"/>
          <w:sz w:val="22"/>
          <w:szCs w:val="22"/>
        </w:rPr>
        <w:t>e</w:t>
      </w:r>
      <w:r w:rsidR="00F23EAD">
        <w:rPr>
          <w:rFonts w:ascii="Arial" w:hAnsi="Arial" w:cs="Arial"/>
          <w:sz w:val="22"/>
          <w:szCs w:val="22"/>
        </w:rPr>
        <w:t xml:space="preserve"> post</w:t>
      </w:r>
      <w:r w:rsidR="00FB0089">
        <w:rPr>
          <w:rFonts w:ascii="Arial" w:hAnsi="Arial" w:cs="Arial"/>
          <w:sz w:val="22"/>
          <w:szCs w:val="22"/>
        </w:rPr>
        <w:t>o</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FB0089"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EC5627">
        <w:rPr>
          <w:rFonts w:ascii="Arial" w:hAnsi="Arial" w:cs="Arial"/>
          <w:b/>
          <w:sz w:val="24"/>
          <w:szCs w:val="24"/>
        </w:rPr>
        <w:t>1</w:t>
      </w:r>
      <w:r w:rsidR="00F23EAD">
        <w:rPr>
          <w:rFonts w:ascii="Arial" w:hAnsi="Arial" w:cs="Arial"/>
          <w:b/>
          <w:sz w:val="24"/>
          <w:szCs w:val="24"/>
        </w:rPr>
        <w:t xml:space="preserve"> post</w:t>
      </w:r>
      <w:r w:rsidR="00EC5627">
        <w:rPr>
          <w:rFonts w:ascii="Arial" w:hAnsi="Arial" w:cs="Arial"/>
          <w:b/>
          <w:sz w:val="24"/>
          <w:szCs w:val="24"/>
        </w:rPr>
        <w:t>o</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A22205" w:rsidRDefault="00EC5627" w:rsidP="00A2220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da</w:t>
      </w:r>
      <w:proofErr w:type="gramEnd"/>
      <w:r>
        <w:rPr>
          <w:rFonts w:ascii="Arial" w:hAnsi="Arial" w:cs="Arial"/>
          <w:b/>
          <w:sz w:val="24"/>
          <w:szCs w:val="24"/>
        </w:rPr>
        <w:t xml:space="preserve"> assegnare alla Struttura </w:t>
      </w:r>
      <w:r w:rsidR="00FB0089">
        <w:rPr>
          <w:rFonts w:ascii="Arial" w:hAnsi="Arial" w:cs="Arial"/>
          <w:b/>
          <w:sz w:val="24"/>
          <w:szCs w:val="24"/>
        </w:rPr>
        <w:t>Complessa UOC Dipendenze</w:t>
      </w:r>
    </w:p>
    <w:p w:rsidR="00EC5627" w:rsidRDefault="00EC5627"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CE3ED7">
        <w:rPr>
          <w:rFonts w:ascii="Arial" w:hAnsi="Arial" w:cs="Arial"/>
          <w:sz w:val="24"/>
          <w:szCs w:val="24"/>
          <w:u w:val="single"/>
        </w:rPr>
        <w:t>MEDICA</w:t>
      </w:r>
      <w:r>
        <w:rPr>
          <w:rFonts w:ascii="Arial" w:hAnsi="Arial" w:cs="Arial"/>
          <w:sz w:val="24"/>
          <w:szCs w:val="24"/>
          <w:u w:val="single"/>
        </w:rPr>
        <w:t xml:space="preserve"> E DELLE SPECIALITÀ </w:t>
      </w:r>
      <w:r w:rsidR="00CE3ED7">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785781"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CE3ED7">
        <w:rPr>
          <w:rFonts w:ascii="Arial" w:hAnsi="Arial" w:cs="Arial"/>
          <w:b/>
          <w:sz w:val="24"/>
          <w:szCs w:val="24"/>
        </w:rPr>
        <w:t>MEDICINA INTERNA</w:t>
      </w:r>
    </w:p>
    <w:p w:rsidR="00EC5627" w:rsidRPr="00EC5627" w:rsidRDefault="00EC5627" w:rsidP="00785781">
      <w:pPr>
        <w:tabs>
          <w:tab w:val="left" w:pos="142"/>
          <w:tab w:val="left" w:pos="567"/>
          <w:tab w:val="left" w:pos="2160"/>
          <w:tab w:val="left" w:pos="4500"/>
        </w:tabs>
        <w:spacing w:line="282" w:lineRule="atLeast"/>
        <w:ind w:firstLine="567"/>
        <w:jc w:val="center"/>
        <w:rPr>
          <w:rFonts w:ascii="Arial" w:hAnsi="Arial" w:cs="Arial"/>
          <w:sz w:val="24"/>
          <w:szCs w:val="24"/>
        </w:rPr>
      </w:pPr>
      <w:proofErr w:type="gramStart"/>
      <w:r w:rsidRPr="00EC5627">
        <w:rPr>
          <w:rFonts w:ascii="Arial" w:hAnsi="Arial" w:cs="Arial"/>
          <w:sz w:val="24"/>
          <w:szCs w:val="24"/>
        </w:rPr>
        <w:t>o</w:t>
      </w:r>
      <w:proofErr w:type="gramEnd"/>
    </w:p>
    <w:p w:rsidR="00EC5627" w:rsidRDefault="004D7116" w:rsidP="00A2220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w:t>
      </w:r>
      <w:r w:rsidR="00EC5627">
        <w:rPr>
          <w:rFonts w:ascii="Arial" w:hAnsi="Arial" w:cs="Arial"/>
          <w:b/>
          <w:sz w:val="24"/>
          <w:szCs w:val="24"/>
        </w:rPr>
        <w:t xml:space="preserve"> PSICHIATRIA</w:t>
      </w:r>
    </w:p>
    <w:p w:rsidR="00EC5627" w:rsidRPr="00EC5627" w:rsidRDefault="00EC5627" w:rsidP="00A22205">
      <w:pPr>
        <w:tabs>
          <w:tab w:val="left" w:pos="142"/>
          <w:tab w:val="left" w:pos="567"/>
          <w:tab w:val="left" w:pos="2160"/>
          <w:tab w:val="left" w:pos="4500"/>
        </w:tabs>
        <w:spacing w:line="282" w:lineRule="atLeast"/>
        <w:ind w:firstLine="567"/>
        <w:jc w:val="center"/>
        <w:rPr>
          <w:rFonts w:ascii="Arial" w:hAnsi="Arial" w:cs="Arial"/>
          <w:sz w:val="24"/>
          <w:szCs w:val="24"/>
        </w:rPr>
      </w:pPr>
      <w:proofErr w:type="gramStart"/>
      <w:r w:rsidRPr="00EC5627">
        <w:rPr>
          <w:rFonts w:ascii="Arial" w:hAnsi="Arial" w:cs="Arial"/>
          <w:sz w:val="24"/>
          <w:szCs w:val="24"/>
        </w:rPr>
        <w:t>o</w:t>
      </w:r>
      <w:proofErr w:type="gramEnd"/>
    </w:p>
    <w:p w:rsidR="00EC5627" w:rsidRPr="00EC5627" w:rsidRDefault="00EC5627" w:rsidP="00A22205">
      <w:pPr>
        <w:tabs>
          <w:tab w:val="left" w:pos="142"/>
          <w:tab w:val="left" w:pos="567"/>
          <w:tab w:val="left" w:pos="2160"/>
          <w:tab w:val="left" w:pos="4500"/>
        </w:tabs>
        <w:spacing w:line="282" w:lineRule="atLeast"/>
        <w:ind w:firstLine="567"/>
        <w:jc w:val="center"/>
        <w:rPr>
          <w:rFonts w:ascii="Arial" w:hAnsi="Arial" w:cs="Arial"/>
          <w:sz w:val="24"/>
          <w:szCs w:val="24"/>
          <w:u w:val="single"/>
        </w:rPr>
      </w:pPr>
      <w:r w:rsidRPr="00EC5627">
        <w:rPr>
          <w:rFonts w:ascii="Arial" w:hAnsi="Arial" w:cs="Arial"/>
          <w:sz w:val="24"/>
          <w:szCs w:val="24"/>
          <w:u w:val="single"/>
        </w:rPr>
        <w:t>AREA DELLA MEDICINA DIAGNOSTICA E DEI SERVIZI:</w:t>
      </w:r>
    </w:p>
    <w:p w:rsidR="00EC5627" w:rsidRDefault="00EC5627" w:rsidP="00A2220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FARMACOLOGIA E TOSSICOLOGIA CLINICA</w:t>
      </w:r>
    </w:p>
    <w:p w:rsidR="00EC5627" w:rsidRPr="00A22205" w:rsidRDefault="00EC5627"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lastRenderedPageBreak/>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CE3ED7">
        <w:rPr>
          <w:rFonts w:ascii="Arial" w:hAnsi="Arial" w:cs="Arial"/>
          <w:b/>
          <w:sz w:val="22"/>
          <w:szCs w:val="22"/>
        </w:rPr>
        <w:t>Medicina Interna</w:t>
      </w:r>
      <w:r w:rsidR="00EC5627">
        <w:rPr>
          <w:rFonts w:ascii="Arial" w:hAnsi="Arial" w:cs="Arial"/>
          <w:b/>
          <w:sz w:val="22"/>
          <w:szCs w:val="22"/>
        </w:rPr>
        <w:t xml:space="preserve"> o Psichiatria o Farmacologia e Tossicologia Clinica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w:t>
      </w:r>
      <w:r w:rsidR="004D7116">
        <w:rPr>
          <w:rFonts w:ascii="Arial" w:hAnsi="Arial" w:cs="Arial"/>
          <w:sz w:val="22"/>
          <w:szCs w:val="22"/>
        </w:rPr>
        <w:t>s</w:t>
      </w:r>
      <w:r w:rsidR="002C4FFA">
        <w:rPr>
          <w:rFonts w:ascii="Arial" w:hAnsi="Arial" w:cs="Arial"/>
          <w:sz w:val="22"/>
          <w:szCs w:val="22"/>
        </w:rPr>
        <w:t>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w:t>
      </w:r>
      <w:r>
        <w:rPr>
          <w:rFonts w:ascii="Arial" w:hAnsi="Arial" w:cs="Arial"/>
          <w:sz w:val="22"/>
          <w:szCs w:val="22"/>
        </w:rPr>
        <w:lastRenderedPageBreak/>
        <w:t xml:space="preserve">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030821" w:rsidRDefault="00030821" w:rsidP="0043256E">
      <w:pPr>
        <w:ind w:left="567"/>
        <w:jc w:val="both"/>
        <w:rPr>
          <w:rFonts w:ascii="Arial" w:hAnsi="Arial" w:cs="Arial"/>
          <w:b/>
          <w:sz w:val="22"/>
          <w:szCs w:val="22"/>
        </w:rPr>
      </w:pPr>
    </w:p>
    <w:p w:rsidR="00DF710A" w:rsidRDefault="00DF710A" w:rsidP="007B4005">
      <w:pPr>
        <w:ind w:left="1134" w:hanging="567"/>
        <w:rPr>
          <w:rFonts w:ascii="Arial" w:hAnsi="Arial" w:cs="Arial"/>
          <w:b/>
          <w:sz w:val="24"/>
          <w:szCs w:val="24"/>
          <w:u w:val="single"/>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w:t>
      </w:r>
      <w:r w:rsidR="00661157">
        <w:rPr>
          <w:rFonts w:ascii="Arial" w:hAnsi="Arial" w:cs="Arial"/>
          <w:sz w:val="22"/>
          <w:szCs w:val="22"/>
        </w:rPr>
        <w:lastRenderedPageBreak/>
        <w:t xml:space="preserve">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EC5627">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EC5627">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w:t>
      </w:r>
      <w:r w:rsidR="00EC5627">
        <w:rPr>
          <w:rFonts w:ascii="Arial" w:hAnsi="Arial" w:cs="Arial"/>
          <w:sz w:val="22"/>
          <w:szCs w:val="22"/>
        </w:rPr>
        <w:t xml:space="preserve">da assegnare alla Struttura </w:t>
      </w:r>
      <w:r w:rsidR="00FB0089">
        <w:rPr>
          <w:rFonts w:ascii="Arial" w:hAnsi="Arial" w:cs="Arial"/>
          <w:sz w:val="22"/>
          <w:szCs w:val="22"/>
        </w:rPr>
        <w:t>Complessa UOC Dipendenze</w:t>
      </w:r>
      <w:r w:rsidR="009C7BAF">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a</w:t>
      </w:r>
      <w:r w:rsidR="00461D3E" w:rsidRPr="00461D3E">
        <w:rPr>
          <w:rFonts w:ascii="Arial" w:hAnsi="Arial" w:cs="Arial"/>
          <w:sz w:val="22"/>
          <w:szCs w:val="22"/>
        </w:rPr>
        <w:t>.</w:t>
      </w:r>
      <w:r w:rsidR="00461D3E"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b</w:t>
      </w:r>
      <w:r w:rsidR="00461D3E" w:rsidRPr="00461D3E">
        <w:rPr>
          <w:rFonts w:ascii="Arial" w:hAnsi="Arial" w:cs="Arial"/>
          <w:sz w:val="22"/>
          <w:szCs w:val="22"/>
        </w:rPr>
        <w:t>.</w:t>
      </w:r>
      <w:r w:rsidR="00461D3E" w:rsidRPr="00461D3E">
        <w:rPr>
          <w:rFonts w:ascii="Arial" w:hAnsi="Arial" w:cs="Arial"/>
          <w:sz w:val="22"/>
          <w:szCs w:val="22"/>
        </w:rPr>
        <w:tab/>
        <w:t>il Decreto ministeriale di riconoscimento del titolo di studio valido per l’ammissione, se conseguito all’estero;</w:t>
      </w:r>
    </w:p>
    <w:p w:rsidR="003D319E" w:rsidRDefault="00280F42" w:rsidP="003D319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3D319E" w:rsidRPr="00461D3E">
        <w:rPr>
          <w:rFonts w:ascii="Arial" w:hAnsi="Arial" w:cs="Arial"/>
          <w:sz w:val="22"/>
          <w:szCs w:val="22"/>
        </w:rPr>
        <w:t>.</w:t>
      </w:r>
      <w:r w:rsidR="003D319E" w:rsidRPr="00461D3E">
        <w:rPr>
          <w:rFonts w:ascii="Arial" w:hAnsi="Arial" w:cs="Arial"/>
          <w:sz w:val="22"/>
          <w:szCs w:val="22"/>
        </w:rPr>
        <w:tab/>
        <w:t>la ricevuta di pagamento del contributo delle spese concorsuali</w:t>
      </w:r>
      <w:r w:rsidR="003D319E">
        <w:rPr>
          <w:rFonts w:ascii="Arial" w:hAnsi="Arial" w:cs="Arial"/>
          <w:sz w:val="22"/>
          <w:szCs w:val="22"/>
        </w:rPr>
        <w:t xml:space="preserve"> </w:t>
      </w:r>
      <w:r w:rsidR="003D319E" w:rsidRPr="00B1725C">
        <w:rPr>
          <w:rFonts w:ascii="Arial" w:hAnsi="Arial" w:cs="Arial"/>
          <w:sz w:val="22"/>
          <w:szCs w:val="22"/>
        </w:rPr>
        <w:t xml:space="preserve">di € 10,00# da effettuarsi </w:t>
      </w:r>
      <w:r w:rsidR="003D319E">
        <w:rPr>
          <w:rFonts w:ascii="Arial" w:hAnsi="Arial" w:cs="Arial"/>
          <w:sz w:val="22"/>
          <w:szCs w:val="22"/>
        </w:rPr>
        <w:t xml:space="preserve">tramite il servizio </w:t>
      </w:r>
      <w:proofErr w:type="spellStart"/>
      <w:r w:rsidR="003D319E">
        <w:rPr>
          <w:rFonts w:ascii="Arial" w:hAnsi="Arial" w:cs="Arial"/>
          <w:sz w:val="22"/>
          <w:szCs w:val="22"/>
        </w:rPr>
        <w:t>PagoPa</w:t>
      </w:r>
      <w:proofErr w:type="spellEnd"/>
      <w:r w:rsidR="003D319E">
        <w:rPr>
          <w:rFonts w:ascii="Arial" w:hAnsi="Arial" w:cs="Arial"/>
          <w:sz w:val="22"/>
          <w:szCs w:val="22"/>
        </w:rPr>
        <w:t xml:space="preserve"> collegandosi al portale di pagamenti di Regione Lombardia </w:t>
      </w:r>
    </w:p>
    <w:p w:rsidR="007A6077" w:rsidRPr="00FC7A82" w:rsidRDefault="007A6077" w:rsidP="007A6077">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EC5627">
        <w:rPr>
          <w:rFonts w:ascii="Arial" w:hAnsi="Arial" w:cs="Arial"/>
          <w:sz w:val="22"/>
          <w:szCs w:val="22"/>
        </w:rPr>
        <w:t>1</w:t>
      </w:r>
      <w:r>
        <w:rPr>
          <w:rFonts w:ascii="Arial" w:hAnsi="Arial" w:cs="Arial"/>
          <w:sz w:val="22"/>
          <w:szCs w:val="22"/>
        </w:rPr>
        <w:t xml:space="preserve"> post</w:t>
      </w:r>
      <w:r w:rsidR="00EC5627">
        <w:rPr>
          <w:rFonts w:ascii="Arial" w:hAnsi="Arial" w:cs="Arial"/>
          <w:sz w:val="22"/>
          <w:szCs w:val="22"/>
        </w:rPr>
        <w:t>o</w:t>
      </w:r>
      <w:r w:rsidRPr="00B1725C">
        <w:rPr>
          <w:rFonts w:ascii="Arial" w:hAnsi="Arial" w:cs="Arial"/>
          <w:sz w:val="22"/>
          <w:szCs w:val="22"/>
        </w:rPr>
        <w:t xml:space="preserve"> di</w:t>
      </w:r>
      <w:r>
        <w:rPr>
          <w:rFonts w:ascii="Arial" w:hAnsi="Arial" w:cs="Arial"/>
          <w:sz w:val="22"/>
          <w:szCs w:val="22"/>
        </w:rPr>
        <w:t xml:space="preserve"> Dirigente Medico </w:t>
      </w:r>
      <w:r w:rsidR="00EC5627">
        <w:rPr>
          <w:rFonts w:ascii="Arial" w:hAnsi="Arial" w:cs="Arial"/>
          <w:sz w:val="22"/>
          <w:szCs w:val="22"/>
        </w:rPr>
        <w:t xml:space="preserve">da assegnare alla Struttura </w:t>
      </w:r>
      <w:r w:rsidR="009C7BAF">
        <w:rPr>
          <w:rFonts w:ascii="Arial" w:hAnsi="Arial" w:cs="Arial"/>
          <w:sz w:val="22"/>
          <w:szCs w:val="22"/>
        </w:rPr>
        <w:t>Complessa UOC Dipendenze</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w:t>
      </w:r>
      <w:r w:rsidR="00CE3ED7">
        <w:rPr>
          <w:rFonts w:ascii="Arial" w:hAnsi="Arial" w:cs="Arial"/>
          <w:sz w:val="22"/>
          <w:szCs w:val="22"/>
        </w:rPr>
        <w:t>la scritta FACSIMILE) e FIRMATA</w:t>
      </w:r>
      <w:r w:rsidRPr="00461D3E">
        <w:rPr>
          <w:rFonts w:ascii="Arial" w:hAnsi="Arial" w:cs="Arial"/>
          <w:sz w:val="22"/>
          <w:szCs w:val="22"/>
        </w:rPr>
        <w:t xml:space="preserve"> della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9C7BAF">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w:t>
      </w:r>
      <w:r w:rsidRPr="008D42C7">
        <w:rPr>
          <w:rFonts w:ascii="Arial" w:hAnsi="Arial" w:cs="Arial"/>
          <w:sz w:val="22"/>
          <w:szCs w:val="22"/>
        </w:rPr>
        <w:lastRenderedPageBreak/>
        <w:t xml:space="preserve">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w:t>
      </w:r>
      <w:r w:rsidR="008E701E">
        <w:rPr>
          <w:rFonts w:ascii="Arial" w:hAnsi="Arial" w:cs="Arial"/>
          <w:sz w:val="22"/>
          <w:szCs w:val="22"/>
        </w:rPr>
        <w:t xml:space="preserve">otifica a tutti gli effetti, </w:t>
      </w:r>
      <w:r w:rsidRPr="001B5D94">
        <w:rPr>
          <w:rFonts w:ascii="Arial" w:hAnsi="Arial" w:cs="Arial"/>
          <w:sz w:val="22"/>
          <w:szCs w:val="22"/>
        </w:rPr>
        <w:t>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lastRenderedPageBreak/>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w:t>
      </w:r>
      <w:r w:rsidR="007A6077">
        <w:rPr>
          <w:rFonts w:ascii="Arial" w:hAnsi="Arial" w:cs="Arial"/>
          <w:sz w:val="22"/>
          <w:szCs w:val="22"/>
        </w:rPr>
        <w:t>do quanto stabilito 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lastRenderedPageBreak/>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5560BF" w:rsidRDefault="005560BF"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903919">
        <w:rPr>
          <w:rFonts w:ascii="Arial" w:hAnsi="Arial" w:cs="Arial"/>
          <w:sz w:val="22"/>
          <w:szCs w:val="22"/>
        </w:rPr>
        <w:t>15 aprile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89" w:rsidRDefault="00FB0089">
      <w:r>
        <w:separator/>
      </w:r>
    </w:p>
  </w:endnote>
  <w:endnote w:type="continuationSeparator" w:id="0">
    <w:p w:rsidR="00FB0089" w:rsidRDefault="00FB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89" w:rsidRDefault="00FB008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B0089" w:rsidRDefault="00FB008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89" w:rsidRPr="00240821" w:rsidRDefault="00FB0089"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8933C7">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8933C7">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89" w:rsidRDefault="00FB0089">
      <w:r>
        <w:separator/>
      </w:r>
    </w:p>
  </w:footnote>
  <w:footnote w:type="continuationSeparator" w:id="0">
    <w:p w:rsidR="00FB0089" w:rsidRDefault="00FB0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5691"/>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40562F"/>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D7116"/>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560BF"/>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48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14414"/>
    <w:rsid w:val="00820CC2"/>
    <w:rsid w:val="0082378D"/>
    <w:rsid w:val="00841792"/>
    <w:rsid w:val="00852BAE"/>
    <w:rsid w:val="00867FBE"/>
    <w:rsid w:val="00876505"/>
    <w:rsid w:val="00877304"/>
    <w:rsid w:val="008825A7"/>
    <w:rsid w:val="00883E64"/>
    <w:rsid w:val="00891B40"/>
    <w:rsid w:val="008933C7"/>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3919"/>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C7BAF"/>
    <w:rsid w:val="009D6F50"/>
    <w:rsid w:val="009E0C59"/>
    <w:rsid w:val="009E1817"/>
    <w:rsid w:val="009F18DF"/>
    <w:rsid w:val="009F2EDD"/>
    <w:rsid w:val="009F7BB9"/>
    <w:rsid w:val="00A0642F"/>
    <w:rsid w:val="00A0693E"/>
    <w:rsid w:val="00A0747C"/>
    <w:rsid w:val="00A10D37"/>
    <w:rsid w:val="00A17AC5"/>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5885"/>
    <w:rsid w:val="00B7459F"/>
    <w:rsid w:val="00B74730"/>
    <w:rsid w:val="00B8572E"/>
    <w:rsid w:val="00B86F57"/>
    <w:rsid w:val="00B90A7C"/>
    <w:rsid w:val="00B91950"/>
    <w:rsid w:val="00B92FA0"/>
    <w:rsid w:val="00B96AB5"/>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107A"/>
    <w:rsid w:val="00DD782E"/>
    <w:rsid w:val="00DE1EED"/>
    <w:rsid w:val="00DF11FA"/>
    <w:rsid w:val="00DF1468"/>
    <w:rsid w:val="00DF52C6"/>
    <w:rsid w:val="00DF710A"/>
    <w:rsid w:val="00DF759A"/>
    <w:rsid w:val="00E02435"/>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B3599"/>
    <w:rsid w:val="00EC4934"/>
    <w:rsid w:val="00EC5627"/>
    <w:rsid w:val="00ED7233"/>
    <w:rsid w:val="00EE02E8"/>
    <w:rsid w:val="00EE0505"/>
    <w:rsid w:val="00EE5E9C"/>
    <w:rsid w:val="00EF0A80"/>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80433"/>
    <w:rsid w:val="00F85DD8"/>
    <w:rsid w:val="00F9591C"/>
    <w:rsid w:val="00FA26D4"/>
    <w:rsid w:val="00FA295E"/>
    <w:rsid w:val="00FA6872"/>
    <w:rsid w:val="00FB0089"/>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2A51F527-8FD3-4234-A93E-6CDF1FDD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A76F4-04C3-41EC-8E82-A5E51ED6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4774</Words>
  <Characters>28924</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33631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2024-04-15T07:20:00Z</cp:lastPrinted>
  <dcterms:created xsi:type="dcterms:W3CDTF">2024-04-12T14:16:00Z</dcterms:created>
  <dcterms:modified xsi:type="dcterms:W3CDTF">2024-04-15T07:31:00Z</dcterms:modified>
</cp:coreProperties>
</file>