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942368"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810447062"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4A0A87" w:rsidRDefault="004A0A87" w:rsidP="004A0A87">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42 del 30.5.2025</w:t>
      </w:r>
      <w:r>
        <w:rPr>
          <w:sz w:val="18"/>
          <w:szCs w:val="18"/>
        </w:rPr>
        <w:tab/>
      </w:r>
      <w:r>
        <w:rPr>
          <w:sz w:val="18"/>
          <w:szCs w:val="18"/>
        </w:rPr>
        <w:tab/>
      </w:r>
      <w:r>
        <w:rPr>
          <w:sz w:val="18"/>
          <w:szCs w:val="18"/>
        </w:rPr>
        <w:tab/>
      </w:r>
      <w:r>
        <w:rPr>
          <w:sz w:val="18"/>
          <w:szCs w:val="18"/>
        </w:rPr>
        <w:tab/>
      </w:r>
      <w:r>
        <w:tab/>
      </w:r>
      <w:r>
        <w:rPr>
          <w:u w:val="single"/>
        </w:rPr>
        <w:t>Posizione d’archivio 1.4.2.55</w:t>
      </w:r>
    </w:p>
    <w:p w:rsidR="004A0A87" w:rsidRDefault="004A0A87" w:rsidP="004A0A87">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517FB2">
        <w:rPr>
          <w:rFonts w:ascii="Times New Roman" w:hAnsi="Times New Roman"/>
          <w:sz w:val="20"/>
        </w:rPr>
        <w:t>30367/3.6.2025</w:t>
      </w:r>
      <w:bookmarkStart w:id="0" w:name="_GoBack"/>
      <w:bookmarkEnd w:id="0"/>
    </w:p>
    <w:p w:rsidR="004A0A87" w:rsidRDefault="004A0A87" w:rsidP="004A0A87">
      <w:pPr>
        <w:pStyle w:val="Titolo"/>
        <w:ind w:right="0"/>
        <w:rPr>
          <w:rFonts w:ascii="Times New Roman" w:hAnsi="Times New Roman"/>
          <w:sz w:val="36"/>
          <w:szCs w:val="36"/>
          <w:u w:val="double"/>
        </w:rPr>
      </w:pPr>
    </w:p>
    <w:p w:rsidR="004A0A87" w:rsidRDefault="004A0A87" w:rsidP="004A0A87">
      <w:pPr>
        <w:pStyle w:val="Titolo"/>
        <w:ind w:right="0"/>
        <w:rPr>
          <w:rFonts w:ascii="Times New Roman" w:hAnsi="Times New Roman"/>
          <w:sz w:val="36"/>
          <w:szCs w:val="36"/>
          <w:u w:val="double"/>
        </w:rPr>
      </w:pPr>
      <w:r>
        <w:rPr>
          <w:rFonts w:ascii="Times New Roman" w:hAnsi="Times New Roman"/>
          <w:sz w:val="36"/>
          <w:szCs w:val="36"/>
          <w:u w:val="double"/>
        </w:rPr>
        <w:t>SCADENZA 29 GIUGNO 2025</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3C2FE9">
        <w:rPr>
          <w:rFonts w:ascii="Arial" w:hAnsi="Arial" w:cs="Arial"/>
          <w:sz w:val="22"/>
        </w:rPr>
        <w:t xml:space="preserve">394 dell’8.4.2025 </w:t>
      </w:r>
      <w:r w:rsidRPr="0086689B">
        <w:rPr>
          <w:rFonts w:ascii="Arial" w:hAnsi="Arial" w:cs="Arial"/>
          <w:sz w:val="22"/>
        </w:rPr>
        <w:t>-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sidR="00FB2729">
        <w:rPr>
          <w:rFonts w:ascii="Arial" w:hAnsi="Arial" w:cs="Arial"/>
          <w:b/>
          <w:sz w:val="22"/>
          <w:szCs w:val="22"/>
        </w:rPr>
        <w:t>1</w:t>
      </w:r>
      <w:r w:rsidRPr="00700AB0">
        <w:rPr>
          <w:rFonts w:ascii="Arial" w:hAnsi="Arial" w:cs="Arial"/>
          <w:b/>
          <w:sz w:val="22"/>
          <w:szCs w:val="22"/>
        </w:rPr>
        <w:t xml:space="preserve"> post</w:t>
      </w:r>
      <w:r w:rsidR="00FB2729">
        <w:rPr>
          <w:rFonts w:ascii="Arial" w:hAnsi="Arial" w:cs="Arial"/>
          <w:b/>
          <w:sz w:val="22"/>
          <w:szCs w:val="22"/>
        </w:rPr>
        <w:t>o</w:t>
      </w:r>
      <w:r w:rsidRPr="00700AB0">
        <w:rPr>
          <w:rFonts w:ascii="Arial" w:hAnsi="Arial" w:cs="Arial"/>
          <w:b/>
          <w:sz w:val="22"/>
          <w:szCs w:val="22"/>
        </w:rPr>
        <w:t xml:space="preserve"> di </w:t>
      </w:r>
      <w:r w:rsidR="007E5832" w:rsidRPr="00700AB0">
        <w:rPr>
          <w:rFonts w:ascii="Arial" w:hAnsi="Arial" w:cs="Arial"/>
          <w:b/>
          <w:sz w:val="22"/>
          <w:szCs w:val="22"/>
        </w:rPr>
        <w:t xml:space="preserve">TECNICO </w:t>
      </w:r>
      <w:r w:rsidR="00265BD2">
        <w:rPr>
          <w:rFonts w:ascii="Arial" w:hAnsi="Arial" w:cs="Arial"/>
          <w:b/>
          <w:sz w:val="22"/>
          <w:szCs w:val="22"/>
        </w:rPr>
        <w:t>DI NEUROFISIOPATOLOGIA</w:t>
      </w:r>
      <w:r w:rsidR="00FB2729" w:rsidRPr="00700AB0">
        <w:rPr>
          <w:rFonts w:ascii="Arial" w:hAnsi="Arial" w:cs="Arial"/>
          <w:b/>
          <w:sz w:val="22"/>
          <w:szCs w:val="22"/>
        </w:rPr>
        <w:t xml:space="preserve"> </w:t>
      </w: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025EAA"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025EAA" w:rsidRPr="00700AB0" w:rsidRDefault="00025EAA" w:rsidP="00025EAA">
      <w:pPr>
        <w:spacing w:line="282" w:lineRule="atLeast"/>
        <w:ind w:right="-283"/>
        <w:jc w:val="center"/>
        <w:rPr>
          <w:rFonts w:ascii="Arial" w:hAnsi="Arial" w:cs="Arial"/>
          <w:b/>
          <w:sz w:val="22"/>
          <w:szCs w:val="22"/>
        </w:rPr>
      </w:pPr>
      <w:r>
        <w:rPr>
          <w:rFonts w:ascii="Arial" w:hAnsi="Arial" w:cs="Arial"/>
          <w:b/>
          <w:sz w:val="22"/>
          <w:szCs w:val="22"/>
        </w:rPr>
        <w:t xml:space="preserve">Professioni </w:t>
      </w:r>
      <w:r w:rsidR="00AA278E">
        <w:rPr>
          <w:rFonts w:ascii="Arial" w:hAnsi="Arial" w:cs="Arial"/>
          <w:b/>
          <w:sz w:val="22"/>
          <w:szCs w:val="22"/>
        </w:rPr>
        <w:t xml:space="preserve">tecnico </w:t>
      </w:r>
      <w:r>
        <w:rPr>
          <w:rFonts w:ascii="Arial" w:hAnsi="Arial" w:cs="Arial"/>
          <w:b/>
          <w:sz w:val="22"/>
          <w:szCs w:val="22"/>
        </w:rPr>
        <w:t>sanitarie</w:t>
      </w:r>
      <w:r w:rsidR="00FB2729">
        <w:rPr>
          <w:rFonts w:ascii="Arial" w:hAnsi="Arial" w:cs="Arial"/>
          <w:b/>
          <w:sz w:val="22"/>
          <w:szCs w:val="22"/>
        </w:rPr>
        <w:t xml:space="preserve"> </w:t>
      </w:r>
      <w:r>
        <w:rPr>
          <w:rFonts w:ascii="Arial" w:hAnsi="Arial" w:cs="Arial"/>
          <w:b/>
          <w:sz w:val="22"/>
          <w:szCs w:val="22"/>
        </w:rPr>
        <w:t xml:space="preserve"> </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sidR="00FB2729">
        <w:rPr>
          <w:rFonts w:ascii="Arial" w:hAnsi="Arial" w:cs="Arial"/>
          <w:sz w:val="22"/>
        </w:rPr>
        <w:t>o</w:t>
      </w:r>
      <w:r w:rsidRPr="002224FB">
        <w:rPr>
          <w:rFonts w:ascii="Arial" w:hAnsi="Arial" w:cs="Arial"/>
          <w:sz w:val="22"/>
        </w:rPr>
        <w:t xml:space="preserve"> post</w:t>
      </w:r>
      <w:r w:rsidR="00FB2729">
        <w:rPr>
          <w:rFonts w:ascii="Arial" w:hAnsi="Arial" w:cs="Arial"/>
          <w:sz w:val="22"/>
        </w:rPr>
        <w:t>o</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w:t>
      </w:r>
      <w:r w:rsidR="00FB2729">
        <w:rPr>
          <w:rFonts w:ascii="Arial" w:hAnsi="Arial" w:cs="Arial"/>
          <w:sz w:val="22"/>
        </w:rPr>
        <w:t>l</w:t>
      </w:r>
      <w:r>
        <w:rPr>
          <w:rFonts w:ascii="Arial" w:hAnsi="Arial" w:cs="Arial"/>
          <w:sz w:val="22"/>
        </w:rPr>
        <w:t xml:space="preserve"> vincitor</w:t>
      </w:r>
      <w:r w:rsidR="00FB2729">
        <w:rPr>
          <w:rFonts w:ascii="Arial" w:hAnsi="Arial" w:cs="Arial"/>
          <w:sz w:val="22"/>
        </w:rPr>
        <w:t>e</w:t>
      </w:r>
      <w:r w:rsidR="008727EC">
        <w:rPr>
          <w:rFonts w:ascii="Arial" w:hAnsi="Arial" w:cs="Arial"/>
          <w:sz w:val="22"/>
        </w:rPr>
        <w:t>,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D16EA4" w:rsidRDefault="00D16EA4" w:rsidP="00D16EA4">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alla luce delle modifiche ed integrazioni contenute nel decreto-legge n. 198/2022, convertito in legge n. 14/2023, nonché dalla DGR n. 606 del 10.7.2023;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1014, comma 3 e 4 e dall’art. 678 comma 9 </w:t>
      </w:r>
      <w:proofErr w:type="gramStart"/>
      <w:r w:rsidRPr="00D16EA4">
        <w:rPr>
          <w:rFonts w:ascii="Arial" w:hAnsi="Arial" w:cs="Arial"/>
          <w:sz w:val="22"/>
        </w:rPr>
        <w:t>del  D.lgs.</w:t>
      </w:r>
      <w:proofErr w:type="gramEnd"/>
      <w:r w:rsidRPr="00D16EA4">
        <w:rPr>
          <w:rFonts w:ascii="Arial" w:hAnsi="Arial" w:cs="Arial"/>
          <w:sz w:val="22"/>
        </w:rPr>
        <w:t xml:space="preserve"> n. 66/2010 e successive modifiche e integrazioni, essendosi determinata un cumulo di frazioni di riserv</w:t>
      </w:r>
      <w:r w:rsidR="00A36447">
        <w:rPr>
          <w:rFonts w:ascii="Arial" w:hAnsi="Arial" w:cs="Arial"/>
          <w:sz w:val="22"/>
        </w:rPr>
        <w:t>a pari</w:t>
      </w:r>
      <w:r w:rsidR="00AA278E">
        <w:rPr>
          <w:rFonts w:ascii="Arial" w:hAnsi="Arial" w:cs="Arial"/>
          <w:sz w:val="22"/>
        </w:rPr>
        <w:t xml:space="preserve"> </w:t>
      </w:r>
      <w:r w:rsidR="00A36447">
        <w:rPr>
          <w:rFonts w:ascii="Arial" w:hAnsi="Arial" w:cs="Arial"/>
          <w:sz w:val="22"/>
        </w:rPr>
        <w:t xml:space="preserve"> all’unità, </w:t>
      </w:r>
      <w:r w:rsidR="00FB2729">
        <w:rPr>
          <w:rFonts w:ascii="Arial" w:hAnsi="Arial" w:cs="Arial"/>
          <w:sz w:val="22"/>
        </w:rPr>
        <w:t xml:space="preserve">il </w:t>
      </w:r>
      <w:r w:rsidRPr="00D16EA4">
        <w:rPr>
          <w:rFonts w:ascii="Arial" w:hAnsi="Arial" w:cs="Arial"/>
          <w:sz w:val="22"/>
        </w:rPr>
        <w:t>post</w:t>
      </w:r>
      <w:r w:rsidR="00FB2729">
        <w:rPr>
          <w:rFonts w:ascii="Arial" w:hAnsi="Arial" w:cs="Arial"/>
          <w:sz w:val="22"/>
        </w:rPr>
        <w:t>o</w:t>
      </w:r>
      <w:r w:rsidRPr="00D16EA4">
        <w:rPr>
          <w:rFonts w:ascii="Arial" w:hAnsi="Arial" w:cs="Arial"/>
          <w:sz w:val="22"/>
        </w:rPr>
        <w:t xml:space="preserve"> a concorso </w:t>
      </w:r>
      <w:r w:rsidR="00FB2729">
        <w:rPr>
          <w:rFonts w:ascii="Arial" w:hAnsi="Arial" w:cs="Arial"/>
          <w:sz w:val="22"/>
        </w:rPr>
        <w:t xml:space="preserve">è </w:t>
      </w:r>
      <w:r w:rsidRPr="00D16EA4">
        <w:rPr>
          <w:rFonts w:ascii="Arial" w:hAnsi="Arial" w:cs="Arial"/>
          <w:sz w:val="22"/>
        </w:rPr>
        <w:t>riservat</w:t>
      </w:r>
      <w:r w:rsidR="00FB2729">
        <w:rPr>
          <w:rFonts w:ascii="Arial" w:hAnsi="Arial" w:cs="Arial"/>
          <w:sz w:val="22"/>
        </w:rPr>
        <w:t>o</w:t>
      </w:r>
      <w:r w:rsidRPr="00D16EA4">
        <w:rPr>
          <w:rFonts w:ascii="Arial" w:hAnsi="Arial" w:cs="Arial"/>
          <w:sz w:val="22"/>
        </w:rPr>
        <w:t xml:space="preserve"> prioritariamente a volontari delle FF.AA; </w:t>
      </w:r>
    </w:p>
    <w:p w:rsid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AA278E" w:rsidRPr="00D16EA4" w:rsidRDefault="00AA278E" w:rsidP="00AA278E">
      <w:pPr>
        <w:pStyle w:val="Paragrafoelenco"/>
        <w:numPr>
          <w:ilvl w:val="0"/>
          <w:numId w:val="12"/>
        </w:numPr>
        <w:jc w:val="both"/>
        <w:rPr>
          <w:rFonts w:ascii="Arial" w:hAnsi="Arial" w:cs="Arial"/>
          <w:sz w:val="22"/>
        </w:rPr>
      </w:pPr>
      <w:r w:rsidRPr="00D16EA4">
        <w:rPr>
          <w:rFonts w:ascii="Arial" w:hAnsi="Arial" w:cs="Arial"/>
          <w:sz w:val="22"/>
        </w:rPr>
        <w:t xml:space="preserve">dall’art. 1, comma </w:t>
      </w:r>
      <w:r>
        <w:rPr>
          <w:rFonts w:ascii="Arial" w:hAnsi="Arial" w:cs="Arial"/>
          <w:sz w:val="22"/>
        </w:rPr>
        <w:t>9-bis</w:t>
      </w:r>
      <w:r w:rsidRPr="00D16EA4">
        <w:rPr>
          <w:rFonts w:ascii="Arial" w:hAnsi="Arial" w:cs="Arial"/>
          <w:sz w:val="22"/>
        </w:rPr>
        <w:t xml:space="preserve"> del D.</w:t>
      </w:r>
      <w:r>
        <w:rPr>
          <w:rFonts w:ascii="Arial" w:hAnsi="Arial" w:cs="Arial"/>
          <w:sz w:val="22"/>
        </w:rPr>
        <w:t>L. 44/2023, convertito con modificazioni dalla Legge n. 74/2023</w:t>
      </w:r>
      <w:r w:rsidRPr="00D16EA4">
        <w:rPr>
          <w:rFonts w:ascii="Arial" w:hAnsi="Arial" w:cs="Arial"/>
          <w:sz w:val="22"/>
        </w:rPr>
        <w:t xml:space="preserve">, </w:t>
      </w:r>
      <w:r>
        <w:rPr>
          <w:rFonts w:ascii="Arial" w:hAnsi="Arial" w:cs="Arial"/>
          <w:sz w:val="22"/>
        </w:rPr>
        <w:t xml:space="preserve">relativamente ai </w:t>
      </w:r>
      <w:r w:rsidRPr="00D16EA4">
        <w:rPr>
          <w:rFonts w:ascii="Arial" w:hAnsi="Arial" w:cs="Arial"/>
          <w:sz w:val="22"/>
        </w:rPr>
        <w:t xml:space="preserve">volontari </w:t>
      </w:r>
      <w:r>
        <w:rPr>
          <w:rFonts w:ascii="Arial" w:hAnsi="Arial" w:cs="Arial"/>
          <w:sz w:val="22"/>
        </w:rPr>
        <w:t xml:space="preserve">che hanno concluso il Servizio Civile Universale senza demerito ai sensi dell’art. 18 comma 4 del D.lgs. 40/2017;  </w:t>
      </w:r>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4378BB" w:rsidRPr="00051480" w:rsidRDefault="004378BB" w:rsidP="004378BB">
      <w:pPr>
        <w:ind w:left="567"/>
        <w:jc w:val="both"/>
        <w:rPr>
          <w:rFonts w:ascii="Arial" w:hAnsi="Arial" w:cs="Arial"/>
          <w:sz w:val="22"/>
        </w:rPr>
      </w:pPr>
      <w:r>
        <w:rPr>
          <w:rFonts w:ascii="Arial" w:hAnsi="Arial" w:cs="Arial"/>
          <w:sz w:val="22"/>
        </w:rPr>
        <w:t xml:space="preserve">Il candidato deve allegare all’istanza la certificazione o, laddove consentito, l’autocertificazione del ricorrere delle condizioni che determinano la riserva all’assunzione (es. certificato di iscrizione al collocamento mirato, dichiarazione dei servizi utili per la stabilizzazione, attestazione per </w:t>
      </w:r>
      <w:r w:rsidRPr="00BB6CC1">
        <w:rPr>
          <w:rFonts w:ascii="Arial" w:hAnsi="Arial" w:cs="Arial"/>
          <w:sz w:val="22"/>
        </w:rPr>
        <w:t xml:space="preserve">i volontari in ferma prefissata </w:t>
      </w:r>
      <w:r>
        <w:rPr>
          <w:rFonts w:ascii="Arial" w:hAnsi="Arial" w:cs="Arial"/>
          <w:sz w:val="22"/>
        </w:rPr>
        <w:t xml:space="preserve">di aver </w:t>
      </w:r>
      <w:r w:rsidRPr="00BB6CC1">
        <w:rPr>
          <w:rFonts w:ascii="Arial" w:hAnsi="Arial" w:cs="Arial"/>
          <w:sz w:val="22"/>
        </w:rPr>
        <w:t>completato senza demerito la ferma</w:t>
      </w:r>
      <w:r>
        <w:rPr>
          <w:rFonts w:ascii="Arial" w:hAnsi="Arial" w:cs="Arial"/>
          <w:sz w:val="22"/>
        </w:rPr>
        <w:t xml:space="preserve">, attestazione di aver </w:t>
      </w:r>
      <w:r w:rsidRPr="00BB6CC1">
        <w:rPr>
          <w:rFonts w:ascii="Arial" w:hAnsi="Arial" w:cs="Arial"/>
          <w:sz w:val="22"/>
        </w:rPr>
        <w:t>concluso il servizio civile universale senza demerito</w:t>
      </w:r>
      <w:r>
        <w:rPr>
          <w:rFonts w:ascii="Arial" w:hAnsi="Arial" w:cs="Arial"/>
          <w:sz w:val="22"/>
        </w:rPr>
        <w:t xml:space="preserve">, …). </w:t>
      </w: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4378BB" w:rsidRPr="00051480" w:rsidRDefault="004378BB" w:rsidP="004378BB">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w:t>
      </w:r>
      <w:r w:rsidR="00FB2729">
        <w:rPr>
          <w:rFonts w:ascii="Arial" w:hAnsi="Arial" w:cs="Arial"/>
          <w:sz w:val="22"/>
          <w:szCs w:val="22"/>
        </w:rPr>
        <w:t>l</w:t>
      </w:r>
      <w:r w:rsidRPr="00E05E0B">
        <w:rPr>
          <w:rFonts w:ascii="Arial" w:hAnsi="Arial" w:cs="Arial"/>
          <w:sz w:val="22"/>
          <w:szCs w:val="22"/>
        </w:rPr>
        <w:t xml:space="preserve"> succitat</w:t>
      </w:r>
      <w:r w:rsidR="00FB2729">
        <w:rPr>
          <w:rFonts w:ascii="Arial" w:hAnsi="Arial" w:cs="Arial"/>
          <w:sz w:val="22"/>
          <w:szCs w:val="22"/>
        </w:rPr>
        <w:t>o</w:t>
      </w:r>
      <w:r w:rsidRPr="00E05E0B">
        <w:rPr>
          <w:rFonts w:ascii="Arial" w:hAnsi="Arial" w:cs="Arial"/>
          <w:sz w:val="22"/>
          <w:szCs w:val="22"/>
        </w:rPr>
        <w:t xml:space="preserve"> post</w:t>
      </w:r>
      <w:r w:rsidR="00FB2729">
        <w:rPr>
          <w:rFonts w:ascii="Arial" w:hAnsi="Arial" w:cs="Arial"/>
          <w:sz w:val="22"/>
          <w:szCs w:val="22"/>
        </w:rPr>
        <w:t>o</w:t>
      </w:r>
      <w:r w:rsidRPr="00E05E0B">
        <w:rPr>
          <w:rFonts w:ascii="Arial" w:hAnsi="Arial" w:cs="Arial"/>
          <w:sz w:val="22"/>
          <w:szCs w:val="22"/>
        </w:rPr>
        <w:t xml:space="preserve"> sar</w:t>
      </w:r>
      <w:r w:rsidR="00FB2729">
        <w:rPr>
          <w:rFonts w:ascii="Arial" w:hAnsi="Arial" w:cs="Arial"/>
          <w:sz w:val="22"/>
          <w:szCs w:val="22"/>
        </w:rPr>
        <w:t xml:space="preserve">à </w:t>
      </w:r>
      <w:r w:rsidRPr="00E05E0B">
        <w:rPr>
          <w:rFonts w:ascii="Arial" w:hAnsi="Arial" w:cs="Arial"/>
          <w:sz w:val="22"/>
          <w:szCs w:val="22"/>
        </w:rPr>
        <w:t>assegnat</w:t>
      </w:r>
      <w:r w:rsidR="00FB2729">
        <w:rPr>
          <w:rFonts w:ascii="Arial" w:hAnsi="Arial" w:cs="Arial"/>
          <w:sz w:val="22"/>
          <w:szCs w:val="22"/>
        </w:rPr>
        <w:t>o</w:t>
      </w:r>
      <w:r w:rsidRPr="00E05E0B">
        <w:rPr>
          <w:rFonts w:ascii="Arial" w:hAnsi="Arial" w:cs="Arial"/>
          <w:sz w:val="22"/>
          <w:szCs w:val="22"/>
        </w:rPr>
        <w:t xml:space="preserve">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lastRenderedPageBreak/>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w:t>
      </w:r>
      <w:r w:rsidR="00025EAA">
        <w:rPr>
          <w:rFonts w:ascii="Arial" w:hAnsi="Arial" w:cs="Arial"/>
          <w:sz w:val="22"/>
          <w:szCs w:val="22"/>
        </w:rPr>
        <w:t xml:space="preserve">/pronte disponibilità </w:t>
      </w:r>
      <w:r w:rsidRPr="00A22205">
        <w:rPr>
          <w:rFonts w:ascii="Arial" w:hAnsi="Arial" w:cs="Arial"/>
          <w:sz w:val="22"/>
          <w:szCs w:val="22"/>
        </w:rPr>
        <w:t>su</w:t>
      </w:r>
      <w:r w:rsidR="00025EAA">
        <w:rPr>
          <w:rFonts w:ascii="Arial" w:hAnsi="Arial" w:cs="Arial"/>
          <w:sz w:val="22"/>
          <w:szCs w:val="22"/>
        </w:rPr>
        <w:t xml:space="preserve">lle 24 ore e </w:t>
      </w:r>
      <w:proofErr w:type="gramStart"/>
      <w:r w:rsidR="00025EAA">
        <w:rPr>
          <w:rFonts w:ascii="Arial" w:hAnsi="Arial" w:cs="Arial"/>
          <w:sz w:val="22"/>
          <w:szCs w:val="22"/>
        </w:rPr>
        <w:t xml:space="preserve">su </w:t>
      </w:r>
      <w:r w:rsidR="00810C7B">
        <w:rPr>
          <w:rFonts w:ascii="Arial" w:hAnsi="Arial" w:cs="Arial"/>
          <w:sz w:val="22"/>
          <w:szCs w:val="22"/>
        </w:rPr>
        <w:t xml:space="preserve"> 7</w:t>
      </w:r>
      <w:proofErr w:type="gramEnd"/>
      <w:r w:rsidR="00810C7B">
        <w:rPr>
          <w:rFonts w:ascii="Arial" w:hAnsi="Arial" w:cs="Arial"/>
          <w:sz w:val="22"/>
          <w:szCs w:val="22"/>
        </w:rPr>
        <w:t xml:space="preserve"> giorni settimanali</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025EAA">
        <w:rPr>
          <w:rFonts w:ascii="Arial" w:hAnsi="Arial" w:cs="Arial"/>
          <w:sz w:val="22"/>
          <w:szCs w:val="22"/>
        </w:rPr>
        <w:t xml:space="preserve">Tecnico </w:t>
      </w:r>
      <w:r w:rsidR="00265BD2">
        <w:rPr>
          <w:rFonts w:ascii="Arial" w:hAnsi="Arial" w:cs="Arial"/>
          <w:sz w:val="22"/>
          <w:szCs w:val="22"/>
        </w:rPr>
        <w:t>di neurofisiopatologia</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E37F37" w:rsidRPr="00A22205" w:rsidRDefault="00E37F37"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FB096A" w:rsidRPr="00FB2729" w:rsidRDefault="00FB096A" w:rsidP="00FB2729">
      <w:pPr>
        <w:pStyle w:val="Paragrafoelenco"/>
        <w:numPr>
          <w:ilvl w:val="0"/>
          <w:numId w:val="2"/>
        </w:numPr>
        <w:tabs>
          <w:tab w:val="clear" w:pos="1287"/>
        </w:tabs>
        <w:ind w:left="567" w:firstLine="0"/>
        <w:jc w:val="both"/>
        <w:rPr>
          <w:rFonts w:ascii="Arial" w:hAnsi="Arial" w:cs="Arial"/>
          <w:b/>
          <w:sz w:val="22"/>
          <w:szCs w:val="22"/>
        </w:rPr>
      </w:pPr>
      <w:proofErr w:type="gramStart"/>
      <w:r w:rsidRPr="00FB2729">
        <w:rPr>
          <w:rFonts w:ascii="Arial" w:hAnsi="Arial" w:cs="Arial"/>
          <w:sz w:val="22"/>
          <w:szCs w:val="22"/>
        </w:rPr>
        <w:t>diploma</w:t>
      </w:r>
      <w:proofErr w:type="gramEnd"/>
      <w:r w:rsidRPr="00FB2729">
        <w:rPr>
          <w:rFonts w:ascii="Arial" w:hAnsi="Arial" w:cs="Arial"/>
          <w:sz w:val="22"/>
          <w:szCs w:val="22"/>
        </w:rPr>
        <w:t xml:space="preserve"> di laurea di primo livello in</w:t>
      </w:r>
      <w:r w:rsidRPr="00A22205">
        <w:rPr>
          <w:rFonts w:ascii="Arial" w:hAnsi="Arial" w:cs="Arial"/>
          <w:b/>
          <w:sz w:val="22"/>
          <w:szCs w:val="22"/>
        </w:rPr>
        <w:t xml:space="preserve"> </w:t>
      </w:r>
      <w:r w:rsidR="00FB2729" w:rsidRPr="00FB2729">
        <w:rPr>
          <w:rFonts w:ascii="Arial" w:hAnsi="Arial" w:cs="Arial"/>
          <w:b/>
          <w:sz w:val="22"/>
          <w:szCs w:val="22"/>
        </w:rPr>
        <w:t>Tecnic</w:t>
      </w:r>
      <w:r w:rsidR="00AA278E">
        <w:rPr>
          <w:rFonts w:ascii="Arial" w:hAnsi="Arial" w:cs="Arial"/>
          <w:b/>
          <w:sz w:val="22"/>
          <w:szCs w:val="22"/>
        </w:rPr>
        <w:t>he</w:t>
      </w:r>
      <w:r w:rsidR="00FB2729" w:rsidRPr="00FB2729">
        <w:rPr>
          <w:rFonts w:ascii="Arial" w:hAnsi="Arial" w:cs="Arial"/>
          <w:b/>
          <w:sz w:val="22"/>
          <w:szCs w:val="22"/>
        </w:rPr>
        <w:t xml:space="preserve"> </w:t>
      </w:r>
      <w:r w:rsidR="00265BD2">
        <w:rPr>
          <w:rFonts w:ascii="Arial" w:hAnsi="Arial" w:cs="Arial"/>
          <w:b/>
          <w:sz w:val="22"/>
          <w:szCs w:val="22"/>
        </w:rPr>
        <w:t xml:space="preserve">di neurofisiopatologia </w:t>
      </w:r>
      <w:r w:rsidRPr="00FB2729">
        <w:rPr>
          <w:rFonts w:ascii="Arial" w:hAnsi="Arial" w:cs="Arial"/>
          <w:sz w:val="22"/>
          <w:szCs w:val="22"/>
        </w:rPr>
        <w:t xml:space="preserve">(classe delle lauree </w:t>
      </w:r>
      <w:r w:rsidR="00FB2729" w:rsidRPr="00FB2729">
        <w:rPr>
          <w:rFonts w:ascii="Arial" w:hAnsi="Arial" w:cs="Arial"/>
          <w:sz w:val="22"/>
          <w:szCs w:val="22"/>
        </w:rPr>
        <w:t>L/SNT</w:t>
      </w:r>
      <w:r w:rsidR="00AA278E">
        <w:rPr>
          <w:rFonts w:ascii="Arial" w:hAnsi="Arial" w:cs="Arial"/>
          <w:sz w:val="22"/>
          <w:szCs w:val="22"/>
        </w:rPr>
        <w:t>3</w:t>
      </w:r>
      <w:r w:rsidR="00FB2729" w:rsidRPr="00FB2729">
        <w:rPr>
          <w:rFonts w:ascii="Arial" w:hAnsi="Arial" w:cs="Arial"/>
          <w:sz w:val="22"/>
          <w:szCs w:val="22"/>
        </w:rPr>
        <w:t xml:space="preserve"> – Professioni sanitarie</w:t>
      </w:r>
      <w:r w:rsidR="00AA278E">
        <w:rPr>
          <w:rFonts w:ascii="Arial" w:hAnsi="Arial" w:cs="Arial"/>
          <w:sz w:val="22"/>
          <w:szCs w:val="22"/>
        </w:rPr>
        <w:t xml:space="preserve"> tecniche</w:t>
      </w:r>
      <w:r w:rsidRPr="00FB2729">
        <w:rPr>
          <w:rFonts w:ascii="Arial" w:hAnsi="Arial" w:cs="Arial"/>
          <w:sz w:val="22"/>
          <w:szCs w:val="22"/>
        </w:rPr>
        <w:t>) o titolo equipollente ai sensi della normativa vigente</w:t>
      </w:r>
      <w:r w:rsidRPr="00FB2729">
        <w:rPr>
          <w:rFonts w:ascii="Arial" w:hAnsi="Arial" w:cs="Arial"/>
          <w:b/>
          <w:sz w:val="22"/>
          <w:szCs w:val="22"/>
        </w:rPr>
        <w:t>;</w:t>
      </w:r>
    </w:p>
    <w:p w:rsidR="00FB096A" w:rsidRPr="008D2181"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FB096A" w:rsidRPr="00A22205" w:rsidRDefault="00FB096A" w:rsidP="00FB096A">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FB096A" w:rsidRPr="00051480" w:rsidRDefault="00FB096A" w:rsidP="00FB096A">
      <w:pPr>
        <w:pStyle w:val="Paragrafoelenco"/>
        <w:ind w:left="567"/>
        <w:jc w:val="both"/>
        <w:rPr>
          <w:rFonts w:ascii="Arial" w:hAnsi="Arial" w:cs="Arial"/>
          <w:sz w:val="22"/>
          <w:szCs w:val="22"/>
          <w:u w:val="single"/>
        </w:rPr>
      </w:pPr>
    </w:p>
    <w:p w:rsidR="003D5C88" w:rsidRPr="003D5C88" w:rsidRDefault="00FB096A" w:rsidP="003D5C8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sidR="00700251">
        <w:rPr>
          <w:rFonts w:ascii="Arial" w:hAnsi="Arial" w:cs="Arial"/>
          <w:sz w:val="22"/>
          <w:szCs w:val="22"/>
        </w:rPr>
        <w:t>in base alla vigente legislazione</w:t>
      </w:r>
      <w:r w:rsidRPr="00051480">
        <w:rPr>
          <w:rFonts w:ascii="Arial" w:hAnsi="Arial" w:cs="Arial"/>
          <w:sz w:val="22"/>
          <w:szCs w:val="22"/>
        </w:rPr>
        <w:t>.</w:t>
      </w:r>
      <w:r w:rsidR="003D5C88">
        <w:rPr>
          <w:rFonts w:ascii="Arial" w:hAnsi="Arial" w:cs="Arial"/>
          <w:sz w:val="22"/>
          <w:szCs w:val="22"/>
        </w:rPr>
        <w:t xml:space="preserve"> Ai fini dell’ammissione, il c</w:t>
      </w:r>
      <w:r w:rsidR="00700251">
        <w:rPr>
          <w:rFonts w:ascii="Arial" w:hAnsi="Arial" w:cs="Arial"/>
          <w:sz w:val="22"/>
          <w:szCs w:val="22"/>
        </w:rPr>
        <w:t>andidato dovrà allegare il certificato di equipollenza alla domanda compilata con la procedura online. Coloro che hanno conseguito il tito</w:t>
      </w:r>
      <w:r w:rsidR="003D5C88">
        <w:rPr>
          <w:rFonts w:ascii="Arial" w:hAnsi="Arial" w:cs="Arial"/>
          <w:sz w:val="22"/>
          <w:szCs w:val="22"/>
        </w:rPr>
        <w:t>lo</w:t>
      </w:r>
      <w:r w:rsidR="00700251">
        <w:rPr>
          <w:rFonts w:ascii="Arial" w:hAnsi="Arial" w:cs="Arial"/>
          <w:sz w:val="22"/>
          <w:szCs w:val="22"/>
        </w:rPr>
        <w:t xml:space="preserve"> all’estero e non sono in possesso della relativa equipollenza, potranno procedere con la compilazione della domanda di iscrizione previo invio</w:t>
      </w:r>
      <w:r w:rsidR="003D5C88">
        <w:rPr>
          <w:rFonts w:ascii="Arial" w:hAnsi="Arial" w:cs="Arial"/>
          <w:sz w:val="22"/>
          <w:szCs w:val="22"/>
        </w:rPr>
        <w:t>,</w:t>
      </w:r>
      <w:r w:rsidR="00700251">
        <w:rPr>
          <w:rFonts w:ascii="Arial" w:hAnsi="Arial" w:cs="Arial"/>
          <w:sz w:val="22"/>
          <w:szCs w:val="22"/>
        </w:rPr>
        <w:t xml:space="preserve"> </w:t>
      </w:r>
      <w:r w:rsidR="003D5C88" w:rsidRPr="003D5C88">
        <w:rPr>
          <w:rFonts w:ascii="Arial" w:hAnsi="Arial" w:cs="Arial"/>
          <w:sz w:val="22"/>
          <w:szCs w:val="22"/>
        </w:rPr>
        <w:t>entro la data di scadenza del bando di concorso</w:t>
      </w:r>
      <w:r w:rsidR="003D5C88">
        <w:rPr>
          <w:rFonts w:ascii="Arial" w:hAnsi="Arial" w:cs="Arial"/>
          <w:sz w:val="22"/>
          <w:szCs w:val="22"/>
        </w:rPr>
        <w:t>,</w:t>
      </w:r>
      <w:r w:rsidR="003D5C88" w:rsidRPr="003D5C88">
        <w:rPr>
          <w:rFonts w:ascii="Arial" w:hAnsi="Arial" w:cs="Arial"/>
          <w:sz w:val="22"/>
          <w:szCs w:val="22"/>
        </w:rPr>
        <w:t xml:space="preserve"> </w:t>
      </w:r>
      <w:r w:rsidR="00700251">
        <w:rPr>
          <w:rFonts w:ascii="Arial" w:hAnsi="Arial" w:cs="Arial"/>
          <w:sz w:val="22"/>
          <w:szCs w:val="22"/>
        </w:rPr>
        <w:t>della richiesta di riconoscimento del titolo eff</w:t>
      </w:r>
      <w:r w:rsidR="003D5C88">
        <w:rPr>
          <w:rFonts w:ascii="Arial" w:hAnsi="Arial" w:cs="Arial"/>
          <w:sz w:val="22"/>
          <w:szCs w:val="22"/>
        </w:rPr>
        <w:t>e</w:t>
      </w:r>
      <w:r w:rsidR="00700251">
        <w:rPr>
          <w:rFonts w:ascii="Arial" w:hAnsi="Arial" w:cs="Arial"/>
          <w:sz w:val="22"/>
          <w:szCs w:val="22"/>
        </w:rPr>
        <w:t>ttuata al</w:t>
      </w:r>
      <w:r w:rsidR="003D5C88">
        <w:rPr>
          <w:rFonts w:ascii="Arial" w:hAnsi="Arial" w:cs="Arial"/>
          <w:sz w:val="22"/>
          <w:szCs w:val="22"/>
        </w:rPr>
        <w:t xml:space="preserve"> </w:t>
      </w:r>
      <w:r w:rsidR="003D5C88" w:rsidRPr="003D5C88">
        <w:rPr>
          <w:rFonts w:ascii="Arial" w:hAnsi="Arial" w:cs="Arial"/>
          <w:sz w:val="22"/>
          <w:szCs w:val="22"/>
        </w:rPr>
        <w:t>Dipartimento della Funzione Pubblica e al Ministero competente</w:t>
      </w:r>
      <w:r w:rsidR="003D5C88">
        <w:rPr>
          <w:rFonts w:ascii="Arial" w:hAnsi="Arial" w:cs="Arial"/>
          <w:sz w:val="22"/>
          <w:szCs w:val="22"/>
        </w:rPr>
        <w:t xml:space="preserve">. Tali </w:t>
      </w:r>
      <w:proofErr w:type="gramStart"/>
      <w:r w:rsidR="003D5C88">
        <w:rPr>
          <w:rFonts w:ascii="Arial" w:hAnsi="Arial" w:cs="Arial"/>
          <w:sz w:val="22"/>
          <w:szCs w:val="22"/>
        </w:rPr>
        <w:t xml:space="preserve">candidati </w:t>
      </w:r>
      <w:r w:rsidR="003D5C88" w:rsidRPr="003D5C88">
        <w:rPr>
          <w:rFonts w:ascii="Arial" w:hAnsi="Arial" w:cs="Arial"/>
          <w:sz w:val="22"/>
          <w:szCs w:val="22"/>
        </w:rPr>
        <w:t xml:space="preserve"> saranno</w:t>
      </w:r>
      <w:proofErr w:type="gramEnd"/>
      <w:r w:rsidR="003D5C88" w:rsidRPr="003D5C88">
        <w:rPr>
          <w:rFonts w:ascii="Arial" w:hAnsi="Arial" w:cs="Arial"/>
          <w:sz w:val="22"/>
          <w:szCs w:val="22"/>
        </w:rPr>
        <w:t xml:space="preserve"> ammessi con riserva alla presente procedura ai sensi dell’art. 38 del D.lgs. 165/2001. La mancata allegazione del certificato di equipollenza o della richiesta di riconoscimento con relativa ricevuta di avvenuta conse</w:t>
      </w:r>
      <w:r w:rsidR="003D5C88">
        <w:rPr>
          <w:rFonts w:ascii="Arial" w:hAnsi="Arial" w:cs="Arial"/>
          <w:sz w:val="22"/>
          <w:szCs w:val="22"/>
        </w:rPr>
        <w:t>g</w:t>
      </w:r>
      <w:r w:rsidR="003D5C88" w:rsidRPr="003D5C88">
        <w:rPr>
          <w:rFonts w:ascii="Arial" w:hAnsi="Arial" w:cs="Arial"/>
          <w:sz w:val="22"/>
          <w:szCs w:val="22"/>
        </w:rPr>
        <w:t>na ai competenti uffici comp</w:t>
      </w:r>
      <w:r w:rsidR="003D5C88">
        <w:rPr>
          <w:rFonts w:ascii="Arial" w:hAnsi="Arial" w:cs="Arial"/>
          <w:sz w:val="22"/>
          <w:szCs w:val="22"/>
        </w:rPr>
        <w:t>or</w:t>
      </w:r>
      <w:r w:rsidR="003D5C88" w:rsidRPr="003D5C88">
        <w:rPr>
          <w:rFonts w:ascii="Arial" w:hAnsi="Arial" w:cs="Arial"/>
          <w:sz w:val="22"/>
          <w:szCs w:val="22"/>
        </w:rPr>
        <w:t xml:space="preserve">terà l’esclusione del candidato dalla procedura selettiva. </w:t>
      </w: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AA278E" w:rsidRDefault="00AA278E" w:rsidP="008D2181">
      <w:pPr>
        <w:pStyle w:val="Paragrafoelenco"/>
        <w:ind w:left="567"/>
        <w:jc w:val="both"/>
        <w:rPr>
          <w:rFonts w:ascii="Arial" w:hAnsi="Arial" w:cs="Arial"/>
          <w:sz w:val="22"/>
          <w:szCs w:val="22"/>
        </w:rPr>
      </w:pPr>
    </w:p>
    <w:p w:rsidR="00AA278E" w:rsidRDefault="00AA278E"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265BD2" w:rsidRPr="000A2148" w:rsidRDefault="00265BD2"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l’idoneità</w:t>
      </w:r>
      <w:proofErr w:type="gramEnd"/>
      <w:r w:rsidRPr="004A01ED">
        <w:rPr>
          <w:rFonts w:ascii="Arial" w:hAnsi="Arial" w:cs="Arial"/>
          <w:sz w:val="22"/>
          <w:szCs w:val="22"/>
        </w:rPr>
        <w:t xml:space="preserve"> e la disponibilità all’effettuazione all’orario di lavoro articolato in turni</w:t>
      </w:r>
      <w:r w:rsidR="00AA278E">
        <w:rPr>
          <w:rFonts w:ascii="Arial" w:hAnsi="Arial" w:cs="Arial"/>
          <w:sz w:val="22"/>
          <w:szCs w:val="22"/>
        </w:rPr>
        <w:t xml:space="preserve">/pronte disponibilità </w:t>
      </w:r>
      <w:r>
        <w:rPr>
          <w:rFonts w:ascii="Arial" w:hAnsi="Arial" w:cs="Arial"/>
          <w:sz w:val="22"/>
          <w:szCs w:val="22"/>
        </w:rPr>
        <w:t>su</w:t>
      </w:r>
      <w:r w:rsidR="00025EAA">
        <w:rPr>
          <w:rFonts w:ascii="Arial" w:hAnsi="Arial" w:cs="Arial"/>
          <w:sz w:val="22"/>
          <w:szCs w:val="22"/>
        </w:rPr>
        <w:t xml:space="preserve">lle 24 ore e su </w:t>
      </w:r>
      <w:r>
        <w:rPr>
          <w:rFonts w:ascii="Arial" w:hAnsi="Arial" w:cs="Arial"/>
          <w:sz w:val="22"/>
          <w:szCs w:val="22"/>
        </w:rPr>
        <w:t>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B53F97">
        <w:rPr>
          <w:rFonts w:ascii="Arial" w:hAnsi="Arial" w:cs="Arial"/>
          <w:sz w:val="22"/>
          <w:szCs w:val="22"/>
        </w:rPr>
        <w:t>1</w:t>
      </w:r>
      <w:r>
        <w:rPr>
          <w:rFonts w:ascii="Arial" w:hAnsi="Arial" w:cs="Arial"/>
          <w:sz w:val="22"/>
          <w:szCs w:val="22"/>
        </w:rPr>
        <w:t xml:space="preserve"> post</w:t>
      </w:r>
      <w:r w:rsidR="00B53F97">
        <w:rPr>
          <w:rFonts w:ascii="Arial" w:hAnsi="Arial" w:cs="Arial"/>
          <w:sz w:val="22"/>
          <w:szCs w:val="22"/>
        </w:rPr>
        <w:t>o</w:t>
      </w:r>
      <w:r>
        <w:rPr>
          <w:rFonts w:ascii="Arial" w:hAnsi="Arial" w:cs="Arial"/>
          <w:sz w:val="22"/>
          <w:szCs w:val="22"/>
        </w:rPr>
        <w:t xml:space="preserve"> di </w:t>
      </w:r>
      <w:r w:rsidR="00025EAA">
        <w:rPr>
          <w:rFonts w:ascii="Arial" w:hAnsi="Arial" w:cs="Arial"/>
          <w:sz w:val="22"/>
          <w:szCs w:val="22"/>
        </w:rPr>
        <w:t xml:space="preserve">TECNICO </w:t>
      </w:r>
      <w:r w:rsidR="00265BD2">
        <w:rPr>
          <w:rFonts w:ascii="Arial" w:hAnsi="Arial" w:cs="Arial"/>
          <w:sz w:val="22"/>
          <w:szCs w:val="22"/>
        </w:rPr>
        <w:t>DI NEUROFISIOPATOLOGIA</w:t>
      </w:r>
      <w:r w:rsidR="00B53F97">
        <w:rPr>
          <w:rFonts w:ascii="Arial" w:hAnsi="Arial" w:cs="Arial"/>
          <w:sz w:val="22"/>
          <w:szCs w:val="22"/>
        </w:rPr>
        <w:t xml:space="preserve"> </w:t>
      </w:r>
      <w:r w:rsidR="00BE77B4">
        <w:rPr>
          <w:rFonts w:ascii="Arial" w:hAnsi="Arial" w:cs="Arial"/>
          <w:sz w:val="22"/>
          <w:szCs w:val="22"/>
        </w:rPr>
        <w:t xml:space="preserve">a tempo pieno </w:t>
      </w:r>
      <w:r w:rsidR="009664CE">
        <w:rPr>
          <w:rFonts w:ascii="Arial" w:hAnsi="Arial" w:cs="Arial"/>
          <w:sz w:val="22"/>
          <w:szCs w:val="22"/>
        </w:rPr>
        <w:t>ed indeterminato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lastRenderedPageBreak/>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B53F97">
        <w:rPr>
          <w:rFonts w:ascii="Arial" w:hAnsi="Arial" w:cs="Arial"/>
          <w:sz w:val="22"/>
          <w:szCs w:val="22"/>
        </w:rPr>
        <w:t>1</w:t>
      </w:r>
      <w:r w:rsidRPr="00B1725C">
        <w:rPr>
          <w:rFonts w:ascii="Arial" w:hAnsi="Arial" w:cs="Arial"/>
          <w:sz w:val="22"/>
          <w:szCs w:val="22"/>
        </w:rPr>
        <w:t xml:space="preserve"> post</w:t>
      </w:r>
      <w:r w:rsidR="00B53F97">
        <w:rPr>
          <w:rFonts w:ascii="Arial" w:hAnsi="Arial" w:cs="Arial"/>
          <w:sz w:val="22"/>
          <w:szCs w:val="22"/>
        </w:rPr>
        <w:t>o</w:t>
      </w:r>
      <w:r>
        <w:rPr>
          <w:rFonts w:ascii="Arial" w:hAnsi="Arial" w:cs="Arial"/>
          <w:sz w:val="22"/>
          <w:szCs w:val="22"/>
        </w:rPr>
        <w:t xml:space="preserve"> </w:t>
      </w:r>
      <w:r w:rsidRPr="00B1725C">
        <w:rPr>
          <w:rFonts w:ascii="Arial" w:hAnsi="Arial" w:cs="Arial"/>
          <w:sz w:val="22"/>
          <w:szCs w:val="22"/>
        </w:rPr>
        <w:t xml:space="preserve">di </w:t>
      </w:r>
      <w:r w:rsidR="00025EAA">
        <w:rPr>
          <w:rFonts w:ascii="Arial" w:hAnsi="Arial" w:cs="Arial"/>
          <w:sz w:val="22"/>
          <w:szCs w:val="22"/>
        </w:rPr>
        <w:t xml:space="preserve">Tecnico </w:t>
      </w:r>
      <w:r w:rsidR="00265BD2">
        <w:rPr>
          <w:rFonts w:ascii="Arial" w:hAnsi="Arial" w:cs="Arial"/>
          <w:sz w:val="22"/>
          <w:szCs w:val="22"/>
        </w:rPr>
        <w:t>di neurofisiopatologia</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w:t>
      </w:r>
      <w:r w:rsidRPr="00461D3E">
        <w:rPr>
          <w:rFonts w:ascii="Arial" w:hAnsi="Arial" w:cs="Arial"/>
          <w:sz w:val="22"/>
          <w:szCs w:val="22"/>
        </w:rPr>
        <w:lastRenderedPageBreak/>
        <w:t xml:space="preserve">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4378BB"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b/>
          <w:sz w:val="22"/>
          <w:szCs w:val="22"/>
        </w:rPr>
      </w:pPr>
      <w:r w:rsidRPr="00624324">
        <w:rPr>
          <w:rFonts w:ascii="Arial" w:hAnsi="Arial" w:cs="Arial"/>
          <w:b/>
          <w:sz w:val="22"/>
          <w:szCs w:val="22"/>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lastRenderedPageBreak/>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r w:rsidRPr="00394424">
        <w:rPr>
          <w:rFonts w:ascii="Arial" w:hAnsi="Arial" w:cs="Arial"/>
          <w:sz w:val="22"/>
          <w:szCs w:val="22"/>
        </w:rPr>
        <w:t>sul</w:t>
      </w:r>
      <w:r>
        <w:rPr>
          <w:rFonts w:ascii="Arial" w:hAnsi="Arial" w:cs="Arial"/>
          <w:sz w:val="22"/>
          <w:szCs w:val="22"/>
        </w:rPr>
        <w:t>la Gazzetta Ufficiale</w:t>
      </w:r>
      <w:r w:rsidRPr="00394424">
        <w:rPr>
          <w:rFonts w:ascii="Arial" w:hAnsi="Arial" w:cs="Arial"/>
          <w:sz w:val="22"/>
          <w:szCs w:val="22"/>
        </w:rPr>
        <w:t xml:space="preserve">. </w:t>
      </w:r>
    </w:p>
    <w:p w:rsidR="002241CD" w:rsidRPr="00394424" w:rsidRDefault="002241CD" w:rsidP="00394424">
      <w:pPr>
        <w:tabs>
          <w:tab w:val="left" w:pos="9923"/>
        </w:tabs>
        <w:ind w:left="567"/>
        <w:jc w:val="both"/>
        <w:rPr>
          <w:rFonts w:ascii="Arial" w:hAnsi="Arial" w:cs="Arial"/>
          <w:sz w:val="22"/>
          <w:szCs w:val="22"/>
        </w:rPr>
      </w:pP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8B32B3" w:rsidRPr="001B5D94" w:rsidRDefault="008B32B3" w:rsidP="007D1C81">
      <w:pPr>
        <w:tabs>
          <w:tab w:val="left" w:pos="9923"/>
        </w:tabs>
        <w:ind w:left="567"/>
        <w:jc w:val="both"/>
        <w:rPr>
          <w:rFonts w:ascii="Arial" w:hAnsi="Arial" w:cs="Arial"/>
          <w:sz w:val="22"/>
          <w:szCs w:val="22"/>
        </w:rPr>
      </w:pP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025EAA">
        <w:rPr>
          <w:rFonts w:ascii="Arial" w:hAnsi="Arial" w:cs="Arial"/>
          <w:sz w:val="22"/>
        </w:rPr>
        <w:t xml:space="preserve">Tecnico </w:t>
      </w:r>
      <w:r w:rsidR="00265BD2">
        <w:rPr>
          <w:rFonts w:ascii="Arial" w:hAnsi="Arial" w:cs="Arial"/>
          <w:sz w:val="22"/>
        </w:rPr>
        <w:t>di neurofisiopatologia</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8B32B3" w:rsidRDefault="008B32B3"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lastRenderedPageBreak/>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810C7B" w:rsidRDefault="00810C7B" w:rsidP="007D1C81">
      <w:pPr>
        <w:widowControl w:val="0"/>
        <w:ind w:left="567"/>
        <w:jc w:val="both"/>
        <w:rPr>
          <w:rFonts w:ascii="Arial" w:hAnsi="Arial" w:cs="Arial"/>
          <w:sz w:val="22"/>
        </w:rPr>
      </w:pPr>
    </w:p>
    <w:p w:rsidR="00810C7B" w:rsidRDefault="00810C7B" w:rsidP="00810C7B">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365EAA" w:rsidRDefault="00365EAA"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365EAA">
        <w:rPr>
          <w:rFonts w:ascii="Arial" w:hAnsi="Arial" w:cs="Arial"/>
          <w:sz w:val="22"/>
          <w:szCs w:val="22"/>
        </w:rPr>
        <w:t>profilo</w:t>
      </w:r>
      <w:proofErr w:type="gramEnd"/>
      <w:r w:rsidRPr="00365EAA">
        <w:rPr>
          <w:rFonts w:ascii="Arial" w:hAnsi="Arial" w:cs="Arial"/>
          <w:sz w:val="22"/>
          <w:szCs w:val="22"/>
        </w:rPr>
        <w:t xml:space="preserve"> professionale del</w:t>
      </w:r>
      <w:r w:rsidR="00025EAA">
        <w:rPr>
          <w:rFonts w:ascii="Arial" w:hAnsi="Arial" w:cs="Arial"/>
          <w:sz w:val="22"/>
          <w:szCs w:val="22"/>
        </w:rPr>
        <w:t xml:space="preserve"> Tecnico </w:t>
      </w:r>
      <w:r w:rsidR="00265BD2">
        <w:rPr>
          <w:rFonts w:ascii="Arial" w:hAnsi="Arial" w:cs="Arial"/>
          <w:sz w:val="22"/>
          <w:szCs w:val="22"/>
        </w:rPr>
        <w:t>di neurofisiopatologia</w:t>
      </w:r>
      <w:r w:rsidR="002241CD">
        <w:rPr>
          <w:rFonts w:ascii="Arial" w:hAnsi="Arial" w:cs="Arial"/>
          <w:sz w:val="22"/>
          <w:szCs w:val="22"/>
        </w:rPr>
        <w:t xml:space="preserve"> </w:t>
      </w:r>
      <w:r w:rsidRPr="00365EAA">
        <w:rPr>
          <w:rFonts w:ascii="Arial" w:hAnsi="Arial" w:cs="Arial"/>
          <w:sz w:val="22"/>
          <w:szCs w:val="22"/>
        </w:rPr>
        <w:t xml:space="preserve">e relativo codice deontologico; </w:t>
      </w:r>
    </w:p>
    <w:p w:rsidR="008B32B3" w:rsidRDefault="008B32B3" w:rsidP="008B32B3">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conoscenza</w:t>
      </w:r>
      <w:proofErr w:type="gramEnd"/>
      <w:r>
        <w:rPr>
          <w:rFonts w:ascii="Arial" w:hAnsi="Arial" w:cs="Arial"/>
          <w:sz w:val="22"/>
          <w:szCs w:val="22"/>
        </w:rPr>
        <w:t xml:space="preserve"> della m</w:t>
      </w:r>
      <w:r w:rsidRPr="008B32B3">
        <w:rPr>
          <w:rFonts w:ascii="Arial" w:hAnsi="Arial" w:cs="Arial"/>
          <w:sz w:val="22"/>
          <w:szCs w:val="22"/>
        </w:rPr>
        <w:t xml:space="preserve">orfologia e </w:t>
      </w:r>
      <w:r>
        <w:rPr>
          <w:rFonts w:ascii="Arial" w:hAnsi="Arial" w:cs="Arial"/>
          <w:sz w:val="22"/>
          <w:szCs w:val="22"/>
        </w:rPr>
        <w:t>de</w:t>
      </w:r>
      <w:r w:rsidRPr="008B32B3">
        <w:rPr>
          <w:rFonts w:ascii="Arial" w:hAnsi="Arial" w:cs="Arial"/>
          <w:sz w:val="22"/>
          <w:szCs w:val="22"/>
        </w:rPr>
        <w:t>i meccanismi fisiologici che consentono lo svolgimento delle funzioni proprie del sistema nervoso centrale e periferico</w:t>
      </w:r>
      <w:r>
        <w:rPr>
          <w:rFonts w:ascii="Arial" w:hAnsi="Arial" w:cs="Arial"/>
          <w:sz w:val="22"/>
          <w:szCs w:val="22"/>
        </w:rPr>
        <w:t xml:space="preserve">; </w:t>
      </w:r>
    </w:p>
    <w:p w:rsidR="008B32B3" w:rsidRDefault="008B32B3" w:rsidP="008B32B3">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conoscenza</w:t>
      </w:r>
      <w:proofErr w:type="gramEnd"/>
      <w:r>
        <w:rPr>
          <w:rFonts w:ascii="Arial" w:hAnsi="Arial" w:cs="Arial"/>
          <w:sz w:val="22"/>
          <w:szCs w:val="22"/>
        </w:rPr>
        <w:t xml:space="preserve"> </w:t>
      </w:r>
      <w:r w:rsidRPr="008B32B3">
        <w:rPr>
          <w:rFonts w:ascii="Arial" w:hAnsi="Arial" w:cs="Arial"/>
          <w:sz w:val="22"/>
          <w:szCs w:val="22"/>
        </w:rPr>
        <w:t>sistematic</w:t>
      </w:r>
      <w:r>
        <w:rPr>
          <w:rFonts w:ascii="Arial" w:hAnsi="Arial" w:cs="Arial"/>
          <w:sz w:val="22"/>
          <w:szCs w:val="22"/>
        </w:rPr>
        <w:t>a</w:t>
      </w:r>
      <w:r w:rsidRPr="008B32B3">
        <w:rPr>
          <w:rFonts w:ascii="Arial" w:hAnsi="Arial" w:cs="Arial"/>
          <w:sz w:val="22"/>
          <w:szCs w:val="22"/>
        </w:rPr>
        <w:t xml:space="preserve"> </w:t>
      </w:r>
      <w:r>
        <w:rPr>
          <w:rFonts w:ascii="Arial" w:hAnsi="Arial" w:cs="Arial"/>
          <w:sz w:val="22"/>
          <w:szCs w:val="22"/>
        </w:rPr>
        <w:t>del</w:t>
      </w:r>
      <w:r w:rsidRPr="008B32B3">
        <w:rPr>
          <w:rFonts w:ascii="Arial" w:hAnsi="Arial" w:cs="Arial"/>
          <w:sz w:val="22"/>
          <w:szCs w:val="22"/>
        </w:rPr>
        <w:t>le malattie più rilevanti del sistema nervoso centrale, periferico e muscolare e di neuropsichiatria infantile</w:t>
      </w:r>
      <w:r>
        <w:rPr>
          <w:rFonts w:ascii="Arial" w:hAnsi="Arial" w:cs="Arial"/>
          <w:sz w:val="22"/>
          <w:szCs w:val="22"/>
        </w:rPr>
        <w:t xml:space="preserve">; </w:t>
      </w:r>
    </w:p>
    <w:p w:rsidR="008B32B3" w:rsidRDefault="00265BD2" w:rsidP="008B32B3">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8B32B3">
        <w:rPr>
          <w:rFonts w:ascii="Arial" w:hAnsi="Arial" w:cs="Arial"/>
          <w:sz w:val="22"/>
          <w:szCs w:val="22"/>
        </w:rPr>
        <w:t>modalità</w:t>
      </w:r>
      <w:proofErr w:type="gramEnd"/>
      <w:r w:rsidRPr="008B32B3">
        <w:rPr>
          <w:rFonts w:ascii="Arial" w:hAnsi="Arial" w:cs="Arial"/>
          <w:sz w:val="22"/>
          <w:szCs w:val="22"/>
        </w:rPr>
        <w:t xml:space="preserve"> di esecuzione d</w:t>
      </w:r>
      <w:r w:rsidR="008B32B3" w:rsidRPr="008B32B3">
        <w:rPr>
          <w:rFonts w:ascii="Arial" w:hAnsi="Arial" w:cs="Arial"/>
          <w:sz w:val="22"/>
          <w:szCs w:val="22"/>
        </w:rPr>
        <w:t xml:space="preserve">elle metodiche diagnostiche specifiche (elettroencefalografia di base, con relative attivazioni; video-elettroencefalografia; elettromiografia di superficie e collaborazione negli esami EMG invasivi; potenziali evocati </w:t>
      </w:r>
      <w:proofErr w:type="spellStart"/>
      <w:r w:rsidR="008B32B3" w:rsidRPr="008B32B3">
        <w:rPr>
          <w:rFonts w:ascii="Arial" w:hAnsi="Arial" w:cs="Arial"/>
          <w:sz w:val="22"/>
          <w:szCs w:val="22"/>
        </w:rPr>
        <w:t>somatosensoriali</w:t>
      </w:r>
      <w:proofErr w:type="spellEnd"/>
      <w:r w:rsidR="008B32B3" w:rsidRPr="008B32B3">
        <w:rPr>
          <w:rFonts w:ascii="Arial" w:hAnsi="Arial" w:cs="Arial"/>
          <w:sz w:val="22"/>
          <w:szCs w:val="22"/>
        </w:rPr>
        <w:t>, acustici e visivi; poligrafia del sonno e del sistema nervoso autonomo, collaborazione in esami di ultrasonografia, ecografia doppler extra ed intracranico);</w:t>
      </w:r>
    </w:p>
    <w:p w:rsidR="008B32B3" w:rsidRDefault="008B32B3" w:rsidP="008B32B3">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8B32B3">
        <w:rPr>
          <w:rFonts w:ascii="Arial" w:hAnsi="Arial" w:cs="Arial"/>
          <w:sz w:val="22"/>
          <w:szCs w:val="22"/>
        </w:rPr>
        <w:t>tecniche</w:t>
      </w:r>
      <w:proofErr w:type="gramEnd"/>
      <w:r w:rsidRPr="008B32B3">
        <w:rPr>
          <w:rFonts w:ascii="Arial" w:hAnsi="Arial" w:cs="Arial"/>
          <w:sz w:val="22"/>
          <w:szCs w:val="22"/>
        </w:rPr>
        <w:t xml:space="preserve"> di registrazione specifiche da applicare su pazienti acuti, su pazienti in terapia intensiva e durante interventi chirurgici;</w:t>
      </w:r>
    </w:p>
    <w:p w:rsidR="008B32B3" w:rsidRPr="008B32B3" w:rsidRDefault="008B32B3" w:rsidP="008B32B3">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8B32B3">
        <w:rPr>
          <w:rFonts w:ascii="Arial" w:hAnsi="Arial" w:cs="Arial"/>
          <w:sz w:val="22"/>
          <w:szCs w:val="22"/>
        </w:rPr>
        <w:t>metodiche</w:t>
      </w:r>
      <w:proofErr w:type="gramEnd"/>
      <w:r w:rsidRPr="008B32B3">
        <w:rPr>
          <w:rFonts w:ascii="Arial" w:hAnsi="Arial" w:cs="Arial"/>
          <w:sz w:val="22"/>
          <w:szCs w:val="22"/>
        </w:rPr>
        <w:t xml:space="preserve"> strumentali per l'accertamento dell'attività </w:t>
      </w:r>
      <w:proofErr w:type="spellStart"/>
      <w:r w:rsidRPr="008B32B3">
        <w:rPr>
          <w:rFonts w:ascii="Arial" w:hAnsi="Arial" w:cs="Arial"/>
          <w:sz w:val="22"/>
          <w:szCs w:val="22"/>
        </w:rPr>
        <w:t>elettrocerebrale</w:t>
      </w:r>
      <w:proofErr w:type="spellEnd"/>
      <w:r w:rsidRPr="008B32B3">
        <w:rPr>
          <w:rFonts w:ascii="Arial" w:hAnsi="Arial" w:cs="Arial"/>
          <w:sz w:val="22"/>
          <w:szCs w:val="22"/>
        </w:rPr>
        <w:t xml:space="preserve"> ai fini clinici e/o medico-legali;</w:t>
      </w:r>
    </w:p>
    <w:p w:rsidR="00810C7B" w:rsidRPr="00F726B4" w:rsidRDefault="00810C7B" w:rsidP="008B32B3">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legislazione</w:t>
      </w:r>
      <w:proofErr w:type="gramEnd"/>
      <w:r w:rsidRPr="00F726B4">
        <w:rPr>
          <w:rFonts w:ascii="Arial" w:hAnsi="Arial" w:cs="Arial"/>
          <w:sz w:val="22"/>
          <w:szCs w:val="22"/>
        </w:rPr>
        <w:t xml:space="preserve"> sanitaria nazionale e regionale anche in riferimento ai contratti di lavoro del SSN area comparto sanità;</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organizzazione</w:t>
      </w:r>
      <w:proofErr w:type="gramEnd"/>
      <w:r w:rsidRPr="00F726B4">
        <w:rPr>
          <w:rFonts w:ascii="Arial" w:hAnsi="Arial" w:cs="Arial"/>
          <w:sz w:val="22"/>
          <w:szCs w:val="22"/>
        </w:rPr>
        <w:t xml:space="preserve"> aziendale con particolare riferimento all’articolazione del servizio sanitario, sociosanitario e sociale regionale integrato lombardo;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prevenzione della corruzione e trasparenza;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sicurezza e salute nei luoghi di lavoro (D.lgs. 81/08);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privacy (GDPR Regolamento UE 2016/679); </w:t>
      </w:r>
    </w:p>
    <w:p w:rsidR="00810C7B"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fondamenti</w:t>
      </w:r>
      <w:proofErr w:type="gramEnd"/>
      <w:r w:rsidRPr="00F726B4">
        <w:rPr>
          <w:rFonts w:ascii="Arial" w:hAnsi="Arial" w:cs="Arial"/>
          <w:sz w:val="22"/>
          <w:szCs w:val="22"/>
        </w:rPr>
        <w:t xml:space="preserve"> di etica, deontologia professionale, gestione e management professionale</w:t>
      </w:r>
      <w:r w:rsidR="00365EAA">
        <w:rPr>
          <w:rFonts w:ascii="Arial" w:hAnsi="Arial" w:cs="Arial"/>
          <w:sz w:val="22"/>
          <w:szCs w:val="22"/>
        </w:rPr>
        <w:t>.</w:t>
      </w:r>
      <w:r w:rsidR="00B90A05">
        <w:rPr>
          <w:rFonts w:ascii="Arial" w:hAnsi="Arial" w:cs="Arial"/>
          <w:sz w:val="22"/>
          <w:szCs w:val="22"/>
        </w:rPr>
        <w:t xml:space="preserve"> </w:t>
      </w:r>
    </w:p>
    <w:p w:rsidR="00963535" w:rsidRDefault="00963535" w:rsidP="00963535">
      <w:pPr>
        <w:tabs>
          <w:tab w:val="left" w:pos="284"/>
        </w:tabs>
        <w:overflowPunct/>
        <w:autoSpaceDE/>
        <w:autoSpaceDN/>
        <w:adjustRightInd/>
        <w:spacing w:line="280" w:lineRule="atLeast"/>
        <w:ind w:right="68"/>
        <w:jc w:val="both"/>
        <w:textAlignment w:val="auto"/>
        <w:rPr>
          <w:rFonts w:ascii="Arial" w:hAnsi="Arial" w:cs="Arial"/>
          <w:sz w:val="22"/>
          <w:szCs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365EAA" w:rsidRDefault="00365EAA" w:rsidP="007D1C81">
      <w:pPr>
        <w:widowControl w:val="0"/>
        <w:ind w:left="567"/>
        <w:jc w:val="both"/>
        <w:rPr>
          <w:rFonts w:ascii="Arial" w:hAnsi="Arial" w:cs="Arial"/>
          <w:sz w:val="22"/>
        </w:rPr>
      </w:pPr>
    </w:p>
    <w:p w:rsidR="008B32B3" w:rsidRPr="00466079" w:rsidRDefault="008B32B3"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lastRenderedPageBreak/>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E37F37" w:rsidRDefault="00E37F37" w:rsidP="007D1C81">
      <w:pPr>
        <w:tabs>
          <w:tab w:val="left" w:pos="9923"/>
        </w:tabs>
        <w:ind w:left="567"/>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w:t>
      </w:r>
      <w:r w:rsidR="00F84A44">
        <w:rPr>
          <w:rFonts w:ascii="Arial" w:hAnsi="Arial" w:cs="Arial"/>
          <w:sz w:val="22"/>
          <w:szCs w:val="22"/>
        </w:rPr>
        <w:t>l</w:t>
      </w:r>
      <w:r w:rsidRPr="002224FB">
        <w:rPr>
          <w:rFonts w:ascii="Arial" w:hAnsi="Arial" w:cs="Arial"/>
          <w:sz w:val="22"/>
          <w:szCs w:val="22"/>
        </w:rPr>
        <w:t xml:space="preserve"> vincitor</w:t>
      </w:r>
      <w:r w:rsidR="00F84A44">
        <w:rPr>
          <w:rFonts w:ascii="Arial" w:hAnsi="Arial" w:cs="Arial"/>
          <w:sz w:val="22"/>
          <w:szCs w:val="22"/>
        </w:rPr>
        <w:t>e</w:t>
      </w:r>
      <w:r w:rsidRPr="002224FB">
        <w:rPr>
          <w:rFonts w:ascii="Arial" w:hAnsi="Arial" w:cs="Arial"/>
          <w:sz w:val="22"/>
          <w:szCs w:val="22"/>
        </w:rPr>
        <w:t xml:space="preserve"> sar</w:t>
      </w:r>
      <w:r w:rsidR="00F84A44">
        <w:rPr>
          <w:rFonts w:ascii="Arial" w:hAnsi="Arial" w:cs="Arial"/>
          <w:sz w:val="22"/>
          <w:szCs w:val="22"/>
        </w:rPr>
        <w:t xml:space="preserve">à </w:t>
      </w:r>
      <w:r w:rsidRPr="002224FB">
        <w:rPr>
          <w:rFonts w:ascii="Arial" w:hAnsi="Arial" w:cs="Arial"/>
          <w:sz w:val="22"/>
          <w:szCs w:val="22"/>
        </w:rPr>
        <w:t>assunt</w:t>
      </w:r>
      <w:r w:rsidR="00F84A44">
        <w:rPr>
          <w:rFonts w:ascii="Arial" w:hAnsi="Arial" w:cs="Arial"/>
          <w:sz w:val="22"/>
          <w:szCs w:val="22"/>
        </w:rPr>
        <w:t>o</w:t>
      </w:r>
      <w:r w:rsidRPr="002224FB">
        <w:rPr>
          <w:rFonts w:ascii="Arial" w:hAnsi="Arial" w:cs="Arial"/>
          <w:sz w:val="22"/>
          <w:szCs w:val="22"/>
        </w:rPr>
        <w:t xml:space="preserve"> in servizio a tempo indeterminato, previa stipulazione di contratto individuale e sar</w:t>
      </w:r>
      <w:r w:rsidR="00F84A44">
        <w:rPr>
          <w:rFonts w:ascii="Arial" w:hAnsi="Arial" w:cs="Arial"/>
          <w:sz w:val="22"/>
          <w:szCs w:val="22"/>
        </w:rPr>
        <w:t xml:space="preserve">à </w:t>
      </w:r>
      <w:r w:rsidRPr="002224FB">
        <w:rPr>
          <w:rFonts w:ascii="Arial" w:hAnsi="Arial" w:cs="Arial"/>
          <w:sz w:val="22"/>
          <w:szCs w:val="22"/>
        </w:rPr>
        <w:t>sottopost</w:t>
      </w:r>
      <w:r w:rsidR="00F84A44">
        <w:rPr>
          <w:rFonts w:ascii="Arial" w:hAnsi="Arial" w:cs="Arial"/>
          <w:sz w:val="22"/>
          <w:szCs w:val="22"/>
        </w:rPr>
        <w:t>o</w:t>
      </w:r>
      <w:r w:rsidRPr="002224FB">
        <w:rPr>
          <w:rFonts w:ascii="Arial" w:hAnsi="Arial" w:cs="Arial"/>
          <w:sz w:val="22"/>
          <w:szCs w:val="22"/>
        </w:rPr>
        <w:t xml:space="preserve">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one, senza riserv</w:t>
      </w:r>
      <w:r w:rsidR="00F84A44">
        <w:rPr>
          <w:rFonts w:ascii="Arial" w:hAnsi="Arial" w:cs="Arial"/>
          <w:sz w:val="22"/>
          <w:szCs w:val="22"/>
        </w:rPr>
        <w:t>e</w:t>
      </w:r>
      <w:r w:rsidR="00D30A48">
        <w:rPr>
          <w:rFonts w:ascii="Arial" w:hAnsi="Arial" w:cs="Arial"/>
          <w:sz w:val="22"/>
          <w:szCs w:val="22"/>
        </w:rPr>
        <w:t xml:space="preserve">,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w:t>
      </w:r>
      <w:r w:rsidR="00F84A44">
        <w:rPr>
          <w:rFonts w:ascii="Arial" w:hAnsi="Arial" w:cs="Arial"/>
          <w:sz w:val="22"/>
          <w:szCs w:val="22"/>
        </w:rPr>
        <w:t>l</w:t>
      </w:r>
      <w:r w:rsidRPr="00E05E0B">
        <w:rPr>
          <w:rFonts w:ascii="Arial" w:hAnsi="Arial" w:cs="Arial"/>
          <w:sz w:val="22"/>
          <w:szCs w:val="22"/>
        </w:rPr>
        <w:t xml:space="preserve"> vincitor</w:t>
      </w:r>
      <w:r w:rsidR="00F84A44">
        <w:rPr>
          <w:rFonts w:ascii="Arial" w:hAnsi="Arial" w:cs="Arial"/>
          <w:sz w:val="22"/>
          <w:szCs w:val="22"/>
        </w:rPr>
        <w:t>e</w:t>
      </w:r>
      <w:r w:rsidRPr="00E05E0B">
        <w:rPr>
          <w:rFonts w:ascii="Arial" w:hAnsi="Arial" w:cs="Arial"/>
          <w:sz w:val="22"/>
          <w:szCs w:val="22"/>
        </w:rPr>
        <w:t xml:space="preserve">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I candidati dovranno prendere visione, accettare e condividere i contenuti del Piano Triennale per la Prevenzione della Corruzione e la Trasparenza ed i suoi allegati, integrati all'interno del P.I.A.O. 202</w:t>
      </w:r>
      <w:r w:rsidR="004378BB">
        <w:rPr>
          <w:rFonts w:ascii="Arial" w:hAnsi="Arial" w:cs="Arial"/>
          <w:sz w:val="22"/>
          <w:szCs w:val="22"/>
        </w:rPr>
        <w:t>5</w:t>
      </w:r>
      <w:r w:rsidRPr="00E65EF0">
        <w:rPr>
          <w:rFonts w:ascii="Arial" w:hAnsi="Arial" w:cs="Arial"/>
          <w:sz w:val="22"/>
          <w:szCs w:val="22"/>
        </w:rPr>
        <w:t xml:space="preserve"> (Piano Integrato di Attività e Organizzazione dell'Azienda) consultabile al seguente link: https://www.asst-valleolona.it/amm-trasparente/piano-triennale-per-la-prevenzione-della-corruzione-e-della-trasparenza/ e con particolare riferimento a:</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 xml:space="preserve">1) Legge n. 190 del 6.11.2012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"Disposizioni per la prevenzione e la repressione della corruzione e dell'illegalità nella Pubblica Amministrazione";</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 xml:space="preserve">2) D.lgs. n. 165/2001 "Norme generali sull'ordinamento del lavoro alle dipendenze delle Amministrazioni Pubbliche";  </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lastRenderedPageBreak/>
        <w:t>3) D.lgs. n. 97 del 25 maggio 2016 di revisione e semplificazione delle disposizioni in materia di prevenzione della corruzione, pubblicità e trasparenza;</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 xml:space="preserve">4) D.lgs. n. 39/2013 in materia di incompatibilità e </w:t>
      </w:r>
      <w:proofErr w:type="spellStart"/>
      <w:r w:rsidRPr="00E65EF0">
        <w:rPr>
          <w:rFonts w:ascii="Arial" w:hAnsi="Arial" w:cs="Arial"/>
          <w:sz w:val="22"/>
          <w:szCs w:val="22"/>
        </w:rPr>
        <w:t>inconferibilità</w:t>
      </w:r>
      <w:proofErr w:type="spellEnd"/>
      <w:r w:rsidRPr="00E65EF0">
        <w:rPr>
          <w:rFonts w:ascii="Arial" w:hAnsi="Arial" w:cs="Arial"/>
          <w:sz w:val="22"/>
          <w:szCs w:val="22"/>
        </w:rPr>
        <w:t xml:space="preserve"> incarichi;</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 xml:space="preserve">5) D.lgs. n. 33/2013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Trasparenza;</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6) D.lgs. n. 159/2011: Codice delle Leggi Antimafia;</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 xml:space="preserve">7) D.lgs. n. 231/2001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responsabilità amministrativa delle persone giuridiche;</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8) Circolari, Linee guida, Provvedimenti, Disposizioni, Orientamenti ecc. pubblicati sui siti delle Pubbliche Amministrazioni (ed in particolare sul sito del Dipartimento della Funzione Pubblica dell'ANAC e dell'ARAC) in tema di prevenzione della corruzione e trasparenza;</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9) Codice di Comportamento aziendale dei dipendenti;</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10) Regolamento aziendale sui criteri per lo svolgimento di incarichi affidati ai dipendenti;</w:t>
      </w:r>
    </w:p>
    <w:p w:rsidR="00055DA6" w:rsidRPr="00E65EF0" w:rsidRDefault="00055DA6" w:rsidP="00055DA6">
      <w:pPr>
        <w:tabs>
          <w:tab w:val="left" w:pos="9923"/>
        </w:tabs>
        <w:ind w:left="567"/>
        <w:jc w:val="both"/>
        <w:rPr>
          <w:rFonts w:ascii="Arial" w:hAnsi="Arial" w:cs="Arial"/>
          <w:sz w:val="22"/>
          <w:szCs w:val="22"/>
        </w:rPr>
      </w:pPr>
      <w:r w:rsidRPr="00E65EF0">
        <w:rPr>
          <w:rFonts w:ascii="Arial" w:hAnsi="Arial" w:cs="Arial"/>
          <w:sz w:val="22"/>
          <w:szCs w:val="22"/>
        </w:rPr>
        <w:t>11) Carta dei Servizi;</w:t>
      </w:r>
    </w:p>
    <w:p w:rsidR="00055DA6" w:rsidRDefault="00055DA6" w:rsidP="00055DA6">
      <w:pPr>
        <w:tabs>
          <w:tab w:val="left" w:pos="9923"/>
        </w:tabs>
        <w:ind w:left="567"/>
        <w:jc w:val="both"/>
        <w:rPr>
          <w:rFonts w:ascii="Arial" w:hAnsi="Arial" w:cs="Arial"/>
          <w:sz w:val="22"/>
          <w:szCs w:val="22"/>
        </w:rPr>
      </w:pPr>
      <w:proofErr w:type="gramStart"/>
      <w:r w:rsidRPr="00E65EF0">
        <w:rPr>
          <w:rFonts w:ascii="Arial" w:hAnsi="Arial" w:cs="Arial"/>
          <w:sz w:val="22"/>
          <w:szCs w:val="22"/>
        </w:rPr>
        <w:t>ogni</w:t>
      </w:r>
      <w:proofErr w:type="gramEnd"/>
      <w:r w:rsidRPr="00E65EF0">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624324" w:rsidRPr="00624324" w:rsidRDefault="00624324" w:rsidP="0062432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sidR="00B27299">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624324" w:rsidRDefault="00624324"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4A0A87">
        <w:rPr>
          <w:rFonts w:ascii="Arial" w:hAnsi="Arial" w:cs="Arial"/>
          <w:sz w:val="22"/>
          <w:szCs w:val="22"/>
        </w:rPr>
        <w:t>3 giugno</w:t>
      </w:r>
      <w:r w:rsidR="003C2FE9">
        <w:rPr>
          <w:rFonts w:ascii="Arial" w:hAnsi="Arial" w:cs="Arial"/>
          <w:sz w:val="22"/>
          <w:szCs w:val="22"/>
        </w:rPr>
        <w:t xml:space="preserve"> 2025</w:t>
      </w:r>
    </w:p>
    <w:p w:rsidR="00E05E0B"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p>
    <w:p w:rsidR="00D30A48" w:rsidRPr="00DD782E"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30A48"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B3" w:rsidRDefault="008B32B3">
      <w:r>
        <w:separator/>
      </w:r>
    </w:p>
  </w:endnote>
  <w:endnote w:type="continuationSeparator" w:id="0">
    <w:p w:rsidR="008B32B3" w:rsidRDefault="008B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B3" w:rsidRDefault="008B32B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B32B3" w:rsidRDefault="008B32B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2B3" w:rsidRPr="00240821" w:rsidRDefault="008B32B3"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942368">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942368">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B3" w:rsidRDefault="008B32B3">
      <w:r>
        <w:separator/>
      </w:r>
    </w:p>
  </w:footnote>
  <w:footnote w:type="continuationSeparator" w:id="0">
    <w:p w:rsidR="008B32B3" w:rsidRDefault="008B3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1294B61"/>
    <w:multiLevelType w:val="hybridMultilevel"/>
    <w:tmpl w:val="3010370C"/>
    <w:lvl w:ilvl="0" w:tplc="09ECE960">
      <w:start w:val="1"/>
      <w:numFmt w:val="bullet"/>
      <w:lvlText w:val="-"/>
      <w:lvlJc w:val="left"/>
      <w:pPr>
        <w:tabs>
          <w:tab w:val="num" w:pos="1287"/>
        </w:tabs>
        <w:ind w:left="1287" w:hanging="360"/>
      </w:pPr>
      <w:rPr>
        <w:rFonts w:ascii="Arial" w:eastAsia="Times New Roman" w:hAnsi="Arial" w:cs="Arial"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7">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6">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6"/>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7"/>
  </w:num>
  <w:num w:numId="8">
    <w:abstractNumId w:val="11"/>
  </w:num>
  <w:num w:numId="9">
    <w:abstractNumId w:val="1"/>
  </w:num>
  <w:num w:numId="10">
    <w:abstractNumId w:val="16"/>
  </w:num>
  <w:num w:numId="11">
    <w:abstractNumId w:val="9"/>
  </w:num>
  <w:num w:numId="12">
    <w:abstractNumId w:val="3"/>
  </w:num>
  <w:num w:numId="13">
    <w:abstractNumId w:val="5"/>
  </w:num>
  <w:num w:numId="14">
    <w:abstractNumId w:val="12"/>
  </w:num>
  <w:num w:numId="15">
    <w:abstractNumId w:val="8"/>
  </w:num>
  <w:num w:numId="16">
    <w:abstractNumId w:val="15"/>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5EAA"/>
    <w:rsid w:val="0003124E"/>
    <w:rsid w:val="00031288"/>
    <w:rsid w:val="00045009"/>
    <w:rsid w:val="00055DA6"/>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241CD"/>
    <w:rsid w:val="00231C76"/>
    <w:rsid w:val="00235536"/>
    <w:rsid w:val="00236D60"/>
    <w:rsid w:val="00240821"/>
    <w:rsid w:val="00260D5E"/>
    <w:rsid w:val="00265BD2"/>
    <w:rsid w:val="002670C5"/>
    <w:rsid w:val="00274491"/>
    <w:rsid w:val="002A30FD"/>
    <w:rsid w:val="002A599F"/>
    <w:rsid w:val="002A71C6"/>
    <w:rsid w:val="002A7A95"/>
    <w:rsid w:val="002B3F8A"/>
    <w:rsid w:val="002B4AC6"/>
    <w:rsid w:val="002B50A6"/>
    <w:rsid w:val="002B7FC7"/>
    <w:rsid w:val="002C23BF"/>
    <w:rsid w:val="002D551B"/>
    <w:rsid w:val="002D5C76"/>
    <w:rsid w:val="002D79C7"/>
    <w:rsid w:val="002E03C0"/>
    <w:rsid w:val="002F7049"/>
    <w:rsid w:val="00325A53"/>
    <w:rsid w:val="00327758"/>
    <w:rsid w:val="003374D4"/>
    <w:rsid w:val="003423B2"/>
    <w:rsid w:val="0035396A"/>
    <w:rsid w:val="0035752A"/>
    <w:rsid w:val="00365EAA"/>
    <w:rsid w:val="00370328"/>
    <w:rsid w:val="00371DBA"/>
    <w:rsid w:val="00374F00"/>
    <w:rsid w:val="003760B3"/>
    <w:rsid w:val="0038098F"/>
    <w:rsid w:val="00391196"/>
    <w:rsid w:val="003913D1"/>
    <w:rsid w:val="00394424"/>
    <w:rsid w:val="003B3116"/>
    <w:rsid w:val="003B46B5"/>
    <w:rsid w:val="003B6B44"/>
    <w:rsid w:val="003B6F9D"/>
    <w:rsid w:val="003C2FE9"/>
    <w:rsid w:val="003C4EAC"/>
    <w:rsid w:val="003D210A"/>
    <w:rsid w:val="003D5C88"/>
    <w:rsid w:val="003E7066"/>
    <w:rsid w:val="003F4290"/>
    <w:rsid w:val="003F60DA"/>
    <w:rsid w:val="004114D6"/>
    <w:rsid w:val="00415D60"/>
    <w:rsid w:val="00415DE8"/>
    <w:rsid w:val="0041607D"/>
    <w:rsid w:val="0041653C"/>
    <w:rsid w:val="00422FED"/>
    <w:rsid w:val="0042693B"/>
    <w:rsid w:val="0043256E"/>
    <w:rsid w:val="004378BB"/>
    <w:rsid w:val="00444FBB"/>
    <w:rsid w:val="004544A8"/>
    <w:rsid w:val="00461D3E"/>
    <w:rsid w:val="0046606D"/>
    <w:rsid w:val="00471025"/>
    <w:rsid w:val="00472E44"/>
    <w:rsid w:val="0047468B"/>
    <w:rsid w:val="0048273F"/>
    <w:rsid w:val="004860D7"/>
    <w:rsid w:val="004A0A87"/>
    <w:rsid w:val="004A1F96"/>
    <w:rsid w:val="004A335A"/>
    <w:rsid w:val="004A4224"/>
    <w:rsid w:val="004A7C30"/>
    <w:rsid w:val="004C068B"/>
    <w:rsid w:val="004D3153"/>
    <w:rsid w:val="004D4D8D"/>
    <w:rsid w:val="004E155B"/>
    <w:rsid w:val="004E5B64"/>
    <w:rsid w:val="004F66E3"/>
    <w:rsid w:val="004F6DF9"/>
    <w:rsid w:val="00500035"/>
    <w:rsid w:val="005140B3"/>
    <w:rsid w:val="00517FB2"/>
    <w:rsid w:val="00526212"/>
    <w:rsid w:val="00534841"/>
    <w:rsid w:val="0053586E"/>
    <w:rsid w:val="005409E6"/>
    <w:rsid w:val="00542846"/>
    <w:rsid w:val="00550CE8"/>
    <w:rsid w:val="00553050"/>
    <w:rsid w:val="0057228D"/>
    <w:rsid w:val="00572AB0"/>
    <w:rsid w:val="00580068"/>
    <w:rsid w:val="00590A86"/>
    <w:rsid w:val="00593208"/>
    <w:rsid w:val="005A2D01"/>
    <w:rsid w:val="005A5DC0"/>
    <w:rsid w:val="005A6D81"/>
    <w:rsid w:val="005B4AFE"/>
    <w:rsid w:val="005C595D"/>
    <w:rsid w:val="005D425C"/>
    <w:rsid w:val="005E1069"/>
    <w:rsid w:val="00607FD6"/>
    <w:rsid w:val="0061161D"/>
    <w:rsid w:val="00624324"/>
    <w:rsid w:val="006317E7"/>
    <w:rsid w:val="0063188C"/>
    <w:rsid w:val="00641E85"/>
    <w:rsid w:val="00644F7C"/>
    <w:rsid w:val="00650F9D"/>
    <w:rsid w:val="006561A7"/>
    <w:rsid w:val="00662309"/>
    <w:rsid w:val="0066533C"/>
    <w:rsid w:val="006812A7"/>
    <w:rsid w:val="00684F63"/>
    <w:rsid w:val="006B15BD"/>
    <w:rsid w:val="006B408F"/>
    <w:rsid w:val="006B522E"/>
    <w:rsid w:val="006B785F"/>
    <w:rsid w:val="006C398F"/>
    <w:rsid w:val="006C4C4A"/>
    <w:rsid w:val="006E31C0"/>
    <w:rsid w:val="006E40E3"/>
    <w:rsid w:val="006E414B"/>
    <w:rsid w:val="006E66B8"/>
    <w:rsid w:val="006F75DF"/>
    <w:rsid w:val="006F7BCC"/>
    <w:rsid w:val="00700251"/>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5832"/>
    <w:rsid w:val="007E638D"/>
    <w:rsid w:val="007E7D55"/>
    <w:rsid w:val="007E7E62"/>
    <w:rsid w:val="008037A5"/>
    <w:rsid w:val="00810C7B"/>
    <w:rsid w:val="00814414"/>
    <w:rsid w:val="00820CC2"/>
    <w:rsid w:val="008307C6"/>
    <w:rsid w:val="00841792"/>
    <w:rsid w:val="00852BAE"/>
    <w:rsid w:val="00864C82"/>
    <w:rsid w:val="0086689B"/>
    <w:rsid w:val="008727EC"/>
    <w:rsid w:val="00876505"/>
    <w:rsid w:val="00877304"/>
    <w:rsid w:val="008825A7"/>
    <w:rsid w:val="008911F9"/>
    <w:rsid w:val="00891B40"/>
    <w:rsid w:val="00896133"/>
    <w:rsid w:val="008A2CB5"/>
    <w:rsid w:val="008A4AE0"/>
    <w:rsid w:val="008A5C24"/>
    <w:rsid w:val="008A6C91"/>
    <w:rsid w:val="008B2ED3"/>
    <w:rsid w:val="008B32B3"/>
    <w:rsid w:val="008B5F87"/>
    <w:rsid w:val="008B63C7"/>
    <w:rsid w:val="008D2181"/>
    <w:rsid w:val="008E07C1"/>
    <w:rsid w:val="008E1AD7"/>
    <w:rsid w:val="008E5AA2"/>
    <w:rsid w:val="008E7D22"/>
    <w:rsid w:val="008F3163"/>
    <w:rsid w:val="008F59ED"/>
    <w:rsid w:val="008F7980"/>
    <w:rsid w:val="009064A8"/>
    <w:rsid w:val="009112F7"/>
    <w:rsid w:val="00921375"/>
    <w:rsid w:val="00931B09"/>
    <w:rsid w:val="0094015D"/>
    <w:rsid w:val="00942368"/>
    <w:rsid w:val="009439B1"/>
    <w:rsid w:val="009477C1"/>
    <w:rsid w:val="009505A1"/>
    <w:rsid w:val="00952AF3"/>
    <w:rsid w:val="009533BC"/>
    <w:rsid w:val="0095457D"/>
    <w:rsid w:val="009552DC"/>
    <w:rsid w:val="00963535"/>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705F0"/>
    <w:rsid w:val="00A72B6D"/>
    <w:rsid w:val="00A82185"/>
    <w:rsid w:val="00A843DE"/>
    <w:rsid w:val="00A8586C"/>
    <w:rsid w:val="00A87CAF"/>
    <w:rsid w:val="00A948B4"/>
    <w:rsid w:val="00A97222"/>
    <w:rsid w:val="00A97811"/>
    <w:rsid w:val="00AA0D56"/>
    <w:rsid w:val="00AA278E"/>
    <w:rsid w:val="00AA79F3"/>
    <w:rsid w:val="00AC2054"/>
    <w:rsid w:val="00AC29A9"/>
    <w:rsid w:val="00AD757C"/>
    <w:rsid w:val="00AF2650"/>
    <w:rsid w:val="00B13C44"/>
    <w:rsid w:val="00B1725C"/>
    <w:rsid w:val="00B21EB2"/>
    <w:rsid w:val="00B24E25"/>
    <w:rsid w:val="00B261EA"/>
    <w:rsid w:val="00B27299"/>
    <w:rsid w:val="00B343C0"/>
    <w:rsid w:val="00B41EB9"/>
    <w:rsid w:val="00B426FD"/>
    <w:rsid w:val="00B45E00"/>
    <w:rsid w:val="00B53F97"/>
    <w:rsid w:val="00B572FD"/>
    <w:rsid w:val="00B6214E"/>
    <w:rsid w:val="00B818B8"/>
    <w:rsid w:val="00B8572E"/>
    <w:rsid w:val="00B90A05"/>
    <w:rsid w:val="00B90A7C"/>
    <w:rsid w:val="00B91950"/>
    <w:rsid w:val="00B972DC"/>
    <w:rsid w:val="00BA658E"/>
    <w:rsid w:val="00BA7E0D"/>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46695"/>
    <w:rsid w:val="00D570F9"/>
    <w:rsid w:val="00D61141"/>
    <w:rsid w:val="00D615E8"/>
    <w:rsid w:val="00D8032B"/>
    <w:rsid w:val="00D82EC7"/>
    <w:rsid w:val="00D84322"/>
    <w:rsid w:val="00D84380"/>
    <w:rsid w:val="00D85A33"/>
    <w:rsid w:val="00D87BFA"/>
    <w:rsid w:val="00DA6E08"/>
    <w:rsid w:val="00DB15DB"/>
    <w:rsid w:val="00DB3C4D"/>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446D0"/>
    <w:rsid w:val="00E53057"/>
    <w:rsid w:val="00E554D7"/>
    <w:rsid w:val="00E73916"/>
    <w:rsid w:val="00E80351"/>
    <w:rsid w:val="00E865C0"/>
    <w:rsid w:val="00E9047D"/>
    <w:rsid w:val="00E90F84"/>
    <w:rsid w:val="00E91E3C"/>
    <w:rsid w:val="00EA0590"/>
    <w:rsid w:val="00EA0662"/>
    <w:rsid w:val="00EA7E24"/>
    <w:rsid w:val="00ED6260"/>
    <w:rsid w:val="00EE5E9C"/>
    <w:rsid w:val="00EF0A80"/>
    <w:rsid w:val="00F02451"/>
    <w:rsid w:val="00F05CFD"/>
    <w:rsid w:val="00F207B7"/>
    <w:rsid w:val="00F22066"/>
    <w:rsid w:val="00F25154"/>
    <w:rsid w:val="00F260FF"/>
    <w:rsid w:val="00F2636C"/>
    <w:rsid w:val="00F271FC"/>
    <w:rsid w:val="00F33D50"/>
    <w:rsid w:val="00F366AE"/>
    <w:rsid w:val="00F448FD"/>
    <w:rsid w:val="00F51280"/>
    <w:rsid w:val="00F55B9F"/>
    <w:rsid w:val="00F831D6"/>
    <w:rsid w:val="00F84A44"/>
    <w:rsid w:val="00F85DD8"/>
    <w:rsid w:val="00F9591C"/>
    <w:rsid w:val="00FA295E"/>
    <w:rsid w:val="00FA5AE2"/>
    <w:rsid w:val="00FA6872"/>
    <w:rsid w:val="00FB096A"/>
    <w:rsid w:val="00FB2516"/>
    <w:rsid w:val="00FB2729"/>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C97D7BE6-40F8-40F3-A9BC-D99C41ED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 w:type="character" w:styleId="Enfasigrassetto">
    <w:name w:val="Strong"/>
    <w:basedOn w:val="Carpredefinitoparagrafo"/>
    <w:uiPriority w:val="22"/>
    <w:qFormat/>
    <w:rsid w:val="00FB2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5453F-525E-412B-BA09-BD4BF437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5076</Words>
  <Characters>31044</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36048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2025-06-03T07:11:00Z</cp:lastPrinted>
  <dcterms:created xsi:type="dcterms:W3CDTF">2025-06-03T07:00:00Z</dcterms:created>
  <dcterms:modified xsi:type="dcterms:W3CDTF">2025-06-03T07:11:00Z</dcterms:modified>
</cp:coreProperties>
</file>